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242A" w14:textId="6917F0A6" w:rsidR="00AD5717" w:rsidRPr="00AD5717" w:rsidRDefault="00AD5717" w:rsidP="00AD5717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b/>
          <w:sz w:val="20"/>
          <w:szCs w:val="20"/>
          <w:lang w:bidi="en-US"/>
        </w:rPr>
        <w:t>Zapisnik</w:t>
      </w:r>
    </w:p>
    <w:p w14:paraId="656125C3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</w:p>
    <w:p w14:paraId="5AF2A71E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bidi="en-US"/>
        </w:rPr>
        <w:t xml:space="preserve">sa 5.  sjednice Gradskog vijeća Grada Slunja održane  dana 24. 11. 2025. godine u vijećnici.  </w:t>
      </w:r>
    </w:p>
    <w:p w14:paraId="2A021EB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bidi="en-US"/>
        </w:rPr>
        <w:t xml:space="preserve">Sjednicu je u 14,00 sati otvorio predsjednik Gradskog vijeća </w:t>
      </w:r>
      <w:r w:rsidRPr="00AD5717">
        <w:rPr>
          <w:rFonts w:ascii="Verdana" w:eastAsia="Calibri" w:hAnsi="Verdana" w:cs="Times New Roman"/>
          <w:b/>
          <w:bCs/>
          <w:sz w:val="20"/>
          <w:szCs w:val="20"/>
          <w:lang w:bidi="en-US"/>
        </w:rPr>
        <w:t>Jure Katić</w:t>
      </w:r>
      <w:r w:rsidRPr="00AD5717">
        <w:rPr>
          <w:rFonts w:ascii="Verdana" w:eastAsia="Calibri" w:hAnsi="Verdana" w:cs="Times New Roman"/>
          <w:sz w:val="20"/>
          <w:szCs w:val="20"/>
          <w:lang w:bidi="en-US"/>
        </w:rPr>
        <w:t xml:space="preserve">, pozdravio gradonačelnicu, vijećnike, predstavnike stručnih službi Grada, medije i građane koji prate sjednicu Vijeća.  </w:t>
      </w:r>
    </w:p>
    <w:p w14:paraId="2E610CC7" w14:textId="77777777" w:rsid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</w:p>
    <w:p w14:paraId="7B057EBA" w14:textId="033E8838" w:rsid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sz w:val="20"/>
          <w:szCs w:val="20"/>
          <w:lang w:bidi="en-US"/>
        </w:rPr>
        <w:t xml:space="preserve">Za </w:t>
      </w:r>
      <w:r w:rsidRPr="00AD571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„Aktualn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i</w:t>
      </w:r>
      <w:r w:rsidRPr="00AD571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sat“ 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>nije bilo prijavljenih te je</w:t>
      </w:r>
      <w:r w:rsidRPr="00AD571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predsjednik</w:t>
      </w: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prešao na Izvješće o provedenoj anketi na prošloj sjednici o načinu sjedenja na sjednicama. Izvješćuje da je </w:t>
      </w:r>
      <w:r w:rsidRPr="00DF260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Anketu popunilo 10 prisutnih vijećnika, koji su se sa 8 glasova izjasnili da odabiru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: </w:t>
      </w:r>
      <w:r w:rsidRPr="00DF260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MODEL 2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, po kojem</w:t>
      </w:r>
      <w:r w:rsidRPr="00DF2601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Predsjednik Gradskog vijeća Grada Slunja i Gradonačelnica Grada Slunja sjede u nastavku ulaznih vrata (gornji uži dio stola), a vijećnici s lijeve i desne strane (duži dijelovi stola)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.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4321FD0E" w14:textId="4050A02D" w:rsid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Predsjednik je pozvao i da vijećnici popune današnju Anketu o terminu održavanja sjednica, koja je podijeljena vijećnicima na početku sjednice.</w:t>
      </w:r>
    </w:p>
    <w:p w14:paraId="279E9AD2" w14:textId="77777777" w:rsidR="00CD4457" w:rsidRDefault="00CD445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</w:p>
    <w:p w14:paraId="63A4D432" w14:textId="7ED76084" w:rsidR="00AD5717" w:rsidRPr="00AD5717" w:rsidRDefault="00AD571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Potom Predsjednik poziva Mandatni odbor da pročita Izvješće</w:t>
      </w:r>
      <w:r w:rsidRPr="00AD5717">
        <w:rPr>
          <w:rFonts w:ascii="Verdana" w:eastAsia="Times New Roman" w:hAnsi="Verdana" w:cs="Times New Roman"/>
          <w:b/>
          <w:kern w:val="0"/>
          <w:sz w:val="20"/>
          <w:szCs w:val="20"/>
          <w14:ligatures w14:val="none"/>
        </w:rPr>
        <w:t xml:space="preserve">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 rezultatima dopunskog izbora</w:t>
      </w:r>
      <w:r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članova gradskog vijeća grada </w:t>
      </w:r>
      <w:r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S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lunja iz reda pripadnika srpske nacionalne manjine </w:t>
      </w:r>
    </w:p>
    <w:p w14:paraId="11638D89" w14:textId="533475FC" w:rsidR="00AD5717" w:rsidRDefault="00AD571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i izvješće o stavljanju mandata u mirovanje</w:t>
      </w:r>
      <w:r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.</w:t>
      </w:r>
    </w:p>
    <w:p w14:paraId="25B72A1D" w14:textId="77777777" w:rsidR="00CD4457" w:rsidRDefault="00CD445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</w:p>
    <w:p w14:paraId="5791C7B0" w14:textId="3448B325" w:rsidR="00AD5717" w:rsidRDefault="00AD571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  <w:r w:rsidRPr="00CD4457">
        <w:rPr>
          <w:rFonts w:ascii="Verdana" w:eastAsia="Times New Roman" w:hAnsi="Verdana" w:cs="Times New Roman"/>
          <w:b/>
          <w:kern w:val="0"/>
          <w:sz w:val="20"/>
          <w:szCs w:val="20"/>
          <w14:ligatures w14:val="none"/>
        </w:rPr>
        <w:t>Oliver Turkalj</w:t>
      </w:r>
      <w:r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, predsjednik Mandatnog odbora pročitao je Izvješće kako slijedi: </w:t>
      </w:r>
    </w:p>
    <w:p w14:paraId="163AB6D5" w14:textId="77777777" w:rsidR="00CD4457" w:rsidRDefault="00CD4457" w:rsidP="00CD445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Gradsko izborno povjerenstvo Grada Slunja 08. listopada 2025. godine objavilo je </w:t>
      </w:r>
    </w:p>
    <w:p w14:paraId="347B3F1F" w14:textId="0AA62F4D" w:rsidR="00CD4457" w:rsidRP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Konačne rezultate dopunskog izbora članova Gradskog vijeća Grada Slunja iz reda pripadnika srpske nacionalne manjine, iz kojih proizlazi da je:  </w:t>
      </w:r>
    </w:p>
    <w:p w14:paraId="376287C4" w14:textId="2D3FD838" w:rsidR="00CD4457" w:rsidRPr="00832019" w:rsidRDefault="00CD4457" w:rsidP="00CD4457">
      <w:pPr>
        <w:spacing w:after="0" w:line="240" w:lineRule="auto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13806">
        <w:rPr>
          <w:rFonts w:ascii="Verdana" w:eastAsia="Aptos" w:hAnsi="Verdana" w:cs="Times New Roman"/>
          <w:sz w:val="20"/>
          <w:szCs w:val="20"/>
        </w:rPr>
        <w:t>S</w:t>
      </w:r>
      <w:r w:rsidRPr="00113806">
        <w:rPr>
          <w:rFonts w:ascii="Verdana" w:eastAsia="Aptos" w:hAnsi="Verdana" w:cs="Times New Roman"/>
          <w:sz w:val="20"/>
          <w:szCs w:val="20"/>
        </w:rPr>
        <w:t xml:space="preserve">amostalna demokratska srpska stranka </w:t>
      </w:r>
      <w:r>
        <w:rPr>
          <w:rFonts w:ascii="Verdana" w:eastAsia="Aptos" w:hAnsi="Verdana" w:cs="Times New Roman"/>
          <w:sz w:val="20"/>
          <w:szCs w:val="20"/>
        </w:rPr>
        <w:t>–</w:t>
      </w:r>
      <w:r w:rsidRPr="00113806">
        <w:rPr>
          <w:rFonts w:ascii="Verdana" w:eastAsia="Aptos" w:hAnsi="Verdana" w:cs="Times New Roman"/>
          <w:sz w:val="20"/>
          <w:szCs w:val="20"/>
        </w:rPr>
        <w:t xml:space="preserve"> SDSS</w:t>
      </w:r>
      <w:r>
        <w:rPr>
          <w:rFonts w:ascii="Verdana" w:eastAsia="Aptos" w:hAnsi="Verdana" w:cs="Times New Roman"/>
          <w:sz w:val="20"/>
          <w:szCs w:val="20"/>
        </w:rPr>
        <w:t>,</w:t>
      </w:r>
      <w:r w:rsidRPr="00DD2183">
        <w:rPr>
          <w:rFonts w:ascii="Verdana" w:eastAsia="Aptos" w:hAnsi="Verdana" w:cs="Times New Roman"/>
          <w:sz w:val="20"/>
          <w:szCs w:val="20"/>
        </w:rPr>
        <w:t xml:space="preserve"> </w:t>
      </w:r>
      <w:r>
        <w:rPr>
          <w:rFonts w:ascii="Verdana" w:eastAsia="Aptos" w:hAnsi="Verdana" w:cs="Times New Roman"/>
          <w:sz w:val="20"/>
          <w:szCs w:val="20"/>
        </w:rPr>
        <w:t xml:space="preserve">sa </w:t>
      </w:r>
      <w:r w:rsidRPr="00113806">
        <w:rPr>
          <w:rFonts w:ascii="Verdana" w:eastAsia="Aptos" w:hAnsi="Verdana" w:cs="Times New Roman"/>
          <w:sz w:val="20"/>
          <w:szCs w:val="20"/>
        </w:rPr>
        <w:t>59</w:t>
      </w:r>
      <w:r w:rsidRPr="00832019">
        <w:rPr>
          <w:rFonts w:ascii="Verdana" w:eastAsia="Aptos" w:hAnsi="Verdana" w:cs="Times New Roman"/>
          <w:sz w:val="20"/>
          <w:szCs w:val="20"/>
        </w:rPr>
        <w:t xml:space="preserve"> glas</w:t>
      </w:r>
      <w:r w:rsidRPr="00113806">
        <w:rPr>
          <w:rFonts w:ascii="Verdana" w:eastAsia="Aptos" w:hAnsi="Verdana" w:cs="Times New Roman"/>
          <w:sz w:val="20"/>
          <w:szCs w:val="20"/>
        </w:rPr>
        <w:t>ov</w:t>
      </w:r>
      <w:r w:rsidRPr="00832019">
        <w:rPr>
          <w:rFonts w:ascii="Verdana" w:eastAsia="Aptos" w:hAnsi="Verdana" w:cs="Times New Roman"/>
          <w:sz w:val="20"/>
          <w:szCs w:val="20"/>
        </w:rPr>
        <w:t>a</w:t>
      </w:r>
      <w:r>
        <w:rPr>
          <w:rFonts w:ascii="Verdana" w:eastAsia="Aptos" w:hAnsi="Verdana" w:cs="Times New Roman"/>
          <w:sz w:val="20"/>
          <w:szCs w:val="20"/>
        </w:rPr>
        <w:t>,</w:t>
      </w:r>
      <w:r w:rsidRPr="00113806">
        <w:rPr>
          <w:rFonts w:ascii="Verdana" w:eastAsia="Aptos" w:hAnsi="Verdana" w:cs="Times New Roman"/>
          <w:sz w:val="20"/>
          <w:szCs w:val="20"/>
        </w:rPr>
        <w:t xml:space="preserve"> </w:t>
      </w:r>
      <w:r w:rsidRPr="00832019">
        <w:rPr>
          <w:rFonts w:ascii="Verdana" w:eastAsia="Aptos" w:hAnsi="Verdana" w:cs="Times New Roman"/>
          <w:sz w:val="20"/>
          <w:szCs w:val="20"/>
        </w:rPr>
        <w:t xml:space="preserve">odnosno </w:t>
      </w:r>
      <w:r w:rsidRPr="00113806">
        <w:rPr>
          <w:rFonts w:ascii="Verdana" w:eastAsia="Aptos" w:hAnsi="Verdana" w:cs="Times New Roman"/>
          <w:sz w:val="20"/>
          <w:szCs w:val="20"/>
        </w:rPr>
        <w:t>55</w:t>
      </w:r>
      <w:r w:rsidRPr="00832019">
        <w:rPr>
          <w:rFonts w:ascii="Verdana" w:eastAsia="Aptos" w:hAnsi="Verdana" w:cs="Times New Roman"/>
          <w:sz w:val="20"/>
          <w:szCs w:val="20"/>
        </w:rPr>
        <w:t>,</w:t>
      </w:r>
      <w:r w:rsidRPr="00113806">
        <w:rPr>
          <w:rFonts w:ascii="Verdana" w:eastAsia="Aptos" w:hAnsi="Verdana" w:cs="Times New Roman"/>
          <w:sz w:val="20"/>
          <w:szCs w:val="20"/>
        </w:rPr>
        <w:t>14</w:t>
      </w:r>
      <w:r w:rsidRPr="00832019">
        <w:rPr>
          <w:rFonts w:ascii="Verdana" w:eastAsia="Aptos" w:hAnsi="Verdana" w:cs="Times New Roman"/>
          <w:sz w:val="20"/>
          <w:szCs w:val="20"/>
        </w:rPr>
        <w:t xml:space="preserve">% dobila </w:t>
      </w:r>
      <w:r w:rsidRPr="00113806">
        <w:rPr>
          <w:rFonts w:ascii="Verdana" w:eastAsia="Aptos" w:hAnsi="Verdana" w:cs="Times New Roman"/>
          <w:sz w:val="20"/>
          <w:szCs w:val="20"/>
        </w:rPr>
        <w:t>1</w:t>
      </w:r>
      <w:r w:rsidRPr="00832019">
        <w:rPr>
          <w:rFonts w:ascii="Verdana" w:eastAsia="Aptos" w:hAnsi="Verdana" w:cs="Times New Roman"/>
          <w:sz w:val="20"/>
          <w:szCs w:val="20"/>
        </w:rPr>
        <w:t xml:space="preserve"> vijećničk</w:t>
      </w:r>
      <w:r w:rsidRPr="00113806">
        <w:rPr>
          <w:rFonts w:ascii="Verdana" w:eastAsia="Aptos" w:hAnsi="Verdana" w:cs="Times New Roman"/>
          <w:sz w:val="20"/>
          <w:szCs w:val="20"/>
        </w:rPr>
        <w:t>o</w:t>
      </w:r>
      <w:r w:rsidRPr="00832019">
        <w:rPr>
          <w:rFonts w:ascii="Verdana" w:eastAsia="Aptos" w:hAnsi="Verdana" w:cs="Times New Roman"/>
          <w:sz w:val="20"/>
          <w:szCs w:val="20"/>
        </w:rPr>
        <w:t xml:space="preserve"> mjest</w:t>
      </w:r>
      <w:r w:rsidRPr="00113806">
        <w:rPr>
          <w:rFonts w:ascii="Verdana" w:eastAsia="Aptos" w:hAnsi="Verdana" w:cs="Times New Roman"/>
          <w:sz w:val="20"/>
          <w:szCs w:val="20"/>
        </w:rPr>
        <w:t>o</w:t>
      </w:r>
      <w:r>
        <w:rPr>
          <w:rFonts w:ascii="Verdana" w:eastAsia="Aptos" w:hAnsi="Verdana" w:cs="Times New Roman"/>
          <w:sz w:val="20"/>
          <w:szCs w:val="20"/>
        </w:rPr>
        <w:t xml:space="preserve"> te je u </w:t>
      </w:r>
      <w:r w:rsidRPr="0083201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Gradsko vijeća 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Grada Slunja iz reda pripadnika srpske nacionalne manjine </w:t>
      </w:r>
      <w:r w:rsidRPr="00832019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izabran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r w:rsidRPr="00113806">
        <w:rPr>
          <w:rFonts w:ascii="Verdana" w:eastAsia="Aptos" w:hAnsi="Verdana" w:cs="Times New Roman"/>
          <w:sz w:val="20"/>
          <w:szCs w:val="20"/>
        </w:rPr>
        <w:t>G</w:t>
      </w:r>
      <w:r w:rsidRPr="00113806">
        <w:rPr>
          <w:rFonts w:ascii="Verdana" w:eastAsia="Aptos" w:hAnsi="Verdana" w:cs="Times New Roman"/>
          <w:sz w:val="20"/>
          <w:szCs w:val="20"/>
        </w:rPr>
        <w:t>oranka</w:t>
      </w:r>
      <w:r w:rsidRPr="00113806">
        <w:rPr>
          <w:rFonts w:ascii="Verdana" w:eastAsia="Aptos" w:hAnsi="Verdana" w:cs="Times New Roman"/>
          <w:sz w:val="20"/>
          <w:szCs w:val="20"/>
        </w:rPr>
        <w:t xml:space="preserve"> M</w:t>
      </w:r>
      <w:r w:rsidRPr="00113806">
        <w:rPr>
          <w:rFonts w:ascii="Verdana" w:eastAsia="Aptos" w:hAnsi="Verdana" w:cs="Times New Roman"/>
          <w:sz w:val="20"/>
          <w:szCs w:val="20"/>
        </w:rPr>
        <w:t>andić</w:t>
      </w:r>
      <w:r>
        <w:rPr>
          <w:rFonts w:ascii="Verdana" w:eastAsia="Aptos" w:hAnsi="Verdana" w:cs="Times New Roman"/>
          <w:sz w:val="20"/>
          <w:szCs w:val="20"/>
        </w:rPr>
        <w:t>.</w:t>
      </w:r>
    </w:p>
    <w:p w14:paraId="59FF4D55" w14:textId="77777777" w:rsidR="00CD4457" w:rsidRDefault="00CD4457" w:rsidP="00CD4457">
      <w:pPr>
        <w:pStyle w:val="Odlomakpopis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10. listopada 2025. godine zaprimljen je zahtjev vijećnika Gradskog vijeća Grada </w:t>
      </w:r>
    </w:p>
    <w:p w14:paraId="59CD62F4" w14:textId="0655E7AB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Slunja Željka Lustiga za stavljanje mandata u mirovanje, zbog osobnih razloga. </w:t>
      </w:r>
    </w:p>
    <w:p w14:paraId="29AD0D6A" w14:textId="77777777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-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10. listopada 2025. godine politička stranka Dom i nacionalno okupljanje, koja je bila predlagatelj liste na kojoj se nalazio vijećnik kojemu mandat miruje, odredila zamjenicu vijećnika, gđu. Ivanu Pavić, iz Slunja, Trg Zrinskih i Frankopana 23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.</w:t>
      </w:r>
    </w:p>
    <w:p w14:paraId="1C1CCBB1" w14:textId="77777777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- 21. studenog 2025. godine zaprimljen je zahtjev vijećnice Karoline Jurčević</w:t>
      </w:r>
      <w:r w:rsidRPr="00CD4457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za stavljanje mandata u mirovanje, 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iz</w:t>
      </w: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osobnih razloga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.</w:t>
      </w:r>
    </w:p>
    <w:p w14:paraId="375A00F5" w14:textId="741CFF76" w:rsidR="00CD4457" w:rsidRPr="00113806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- 21. studenog 2025. Hrvatska demokratska zajednica, sa čije je liste vijećnica izabrana u Gradsko vijeće, dostavila je očitovanje u kojem za zamjenika </w:t>
      </w:r>
      <w:r w:rsidR="001D6B90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vijećnice određuje Ivana Obajdina, iz Slunja, 14. domobranske pukovnije 11.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12E39A70" w14:textId="77777777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40A86F96" w14:textId="548A2D11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Temeljem članka 9. Poslovnika Gradskog vijeća 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- 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pročišćeni tekst („Službeni glasnik Grada Slunja“</w:t>
      </w:r>
      <w:r w:rsidR="001D6B90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5/21) vijećnik ima pravo staviti mandat u mirovanje iz osobnih razloga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,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podnošenjem pisanog zahtjeva predsjedniku Gradskog vijeća. </w:t>
      </w:r>
    </w:p>
    <w:p w14:paraId="18CDB07A" w14:textId="2DF1A3C7" w:rsidR="00CD4457" w:rsidRPr="00113806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Mirovanje mandata ne može trajati kraće od šest mjeseci, a počinje teći od dana dostave pisanog zahtjeva sukladno pravilima o dostavi propisanim Zakonom o općemu upravnom postupku. Vijećnik nastavlja s obnašanjem dužnosti osmog dana od dostave obavijesti predsjedniku Vijeća o prestanku mirovanja mandata. Nastavljanje s obnašanjem dužnosti vijećnika na temelju prestanka mirovanja mandata može se tražiti jedanput u tijeku trajanja mandata</w:t>
      </w:r>
      <w:r w:rsidR="001D6B90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. </w:t>
      </w:r>
      <w:r w:rsidRPr="00AC55DA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Za vrijeme mirovanja mandata, vijećniku miruju sva prava i dužnosti, ukoliko Zakonom, Statutom ili Poslovnikom nije drukčije određeno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. Za vrijeme mirovanja mandata, vijećnika zamjenjuje zamjenik kojeg odredi politička stranka koja je bila predlagatelj liste na kojoj se nalazio vijećnik kojemu mandat miruje. </w:t>
      </w:r>
    </w:p>
    <w:p w14:paraId="25F7E9C6" w14:textId="77777777" w:rsidR="00CD4457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</w:p>
    <w:p w14:paraId="32D02646" w14:textId="2F974783" w:rsidR="00CD4457" w:rsidRPr="00113806" w:rsidRDefault="00CD4457" w:rsidP="00CD445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</w:pP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Temeljem navedenog utvrđuje se da su ispunjeni uvjeti za stavljanje mandata vijećnika Željka Lustiga u mirovanje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, kojeg tijekom mirovanja zamjenjuje 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Ivan</w:t>
      </w:r>
      <w:r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a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Pavić</w:t>
      </w:r>
      <w:r w:rsidR="001D6B90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 xml:space="preserve"> i vijećnice Karoline Jurčević, koju zamjenjuje Ivan Obajdin</w:t>
      </w:r>
      <w:r w:rsidRPr="00113806">
        <w:rPr>
          <w:rFonts w:ascii="Verdana" w:eastAsia="Times New Roman" w:hAnsi="Verdana" w:cs="Times New Roman"/>
          <w:kern w:val="0"/>
          <w:sz w:val="20"/>
          <w:szCs w:val="20"/>
          <w14:ligatures w14:val="none"/>
        </w:rPr>
        <w:t>.</w:t>
      </w:r>
    </w:p>
    <w:p w14:paraId="034C55F1" w14:textId="77777777" w:rsidR="00CD4457" w:rsidRDefault="00CD4457" w:rsidP="00AD5717">
      <w:pPr>
        <w:tabs>
          <w:tab w:val="center" w:pos="1560"/>
        </w:tabs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</w:pPr>
    </w:p>
    <w:p w14:paraId="5D493711" w14:textId="47515E11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14:ligatures w14:val="none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Nakon što je Izvješće pročitano predsjed</w:t>
      </w:r>
      <w:r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nik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konstatira da se Izvješće kao takvo prima na znanje</w:t>
      </w:r>
      <w:r w:rsidR="001D6B90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te pozvao nove članove Gradskog vijeću da prisegnu, što su isti i učinili.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</w:p>
    <w:p w14:paraId="5C33EDE8" w14:textId="4D9BC00A" w:rsidR="00AD5717" w:rsidRPr="00AD5717" w:rsidRDefault="001D6B90" w:rsidP="00AD5717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14:ligatures w14:val="none"/>
        </w:rPr>
      </w:pPr>
      <w:r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lastRenderedPageBreak/>
        <w:t>Nakon svečane prisege predsjednik</w:t>
      </w:r>
      <w:r w:rsidR="00AD5717" w:rsidRPr="00AD5717">
        <w:rPr>
          <w:rFonts w:ascii="Verdana" w:eastAsia="Calibri" w:hAnsi="Verdana" w:cs="Arial"/>
          <w:kern w:val="0"/>
          <w:sz w:val="20"/>
          <w:szCs w:val="20"/>
          <w:lang w:bidi="en-US"/>
          <w14:ligatures w14:val="none"/>
        </w:rPr>
        <w:t xml:space="preserve"> konstatira da sjednici prisustvuje 14  vijećnika i to: </w:t>
      </w:r>
      <w:r w:rsidR="00AD5717"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Jure Katić, Milenko Bosanac, Marina Capan, Vesna Rendulić, Ivanka Magdić, Oliver Turkalj, Ivan Bogović, Ivan Obajdin, Damir Vuković, Marko Skukan, Hrvoje Paulić, Ivana Pavić i Goranka Mandić. </w:t>
      </w:r>
    </w:p>
    <w:p w14:paraId="4F3ABF49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14:ligatures w14:val="none"/>
        </w:rPr>
      </w:pPr>
    </w:p>
    <w:p w14:paraId="1BC943D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bidi="en-US"/>
        </w:rPr>
        <w:t xml:space="preserve">Pored vijećnika sjednici prisustvuju: Mirjana Puškarić – gradonačelnica,   Zdenka Špelić – pročelnica Jedinstvenog upravnog odjela, Sandra Modrušan - samostalni upravni referent za opće i imovinsko-pravne poslove, Irena Mateša - stručni suradnik za gospodarstvo, poduzetništvo i poljoprivredu i Daniela Kusanić – Radio Slunj.   </w:t>
      </w:r>
    </w:p>
    <w:p w14:paraId="133C4D4D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bidi="en-US"/>
        </w:rPr>
        <w:t xml:space="preserve">Zapisničar: </w:t>
      </w:r>
      <w:r w:rsidRPr="00AD5717">
        <w:rPr>
          <w:rFonts w:ascii="Verdana" w:eastAsia="Aptos" w:hAnsi="Verdana" w:cs="Arial"/>
          <w:sz w:val="20"/>
          <w:szCs w:val="20"/>
        </w:rPr>
        <w:t>Dragoslava Cindrić</w:t>
      </w:r>
      <w:r w:rsidRPr="00AD5717">
        <w:rPr>
          <w:rFonts w:ascii="Verdana" w:eastAsia="Calibri" w:hAnsi="Verdana" w:cs="Times New Roman"/>
          <w:sz w:val="20"/>
          <w:szCs w:val="20"/>
          <w:lang w:bidi="en-US"/>
        </w:rPr>
        <w:t>.</w:t>
      </w:r>
    </w:p>
    <w:p w14:paraId="3DB47BB2" w14:textId="77777777" w:rsidR="001D6B90" w:rsidRDefault="001D6B90" w:rsidP="00AD571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</w:p>
    <w:p w14:paraId="0B6E2D50" w14:textId="6B2320F6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AD5717">
        <w:rPr>
          <w:rFonts w:ascii="Verdana" w:eastAsia="Aptos" w:hAnsi="Verdana" w:cs="Times New Roman"/>
          <w:sz w:val="20"/>
          <w:szCs w:val="20"/>
          <w:lang w:bidi="en-US"/>
        </w:rPr>
        <w:t xml:space="preserve">Potom se prešlo na utvrđivanje dnevnog reda pa je predsjednik predložio dnevni red kakav su vijećnici dobili u pozivu i o istom otvorio raspravu. </w:t>
      </w:r>
    </w:p>
    <w:p w14:paraId="1CCCFB3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AD5717">
        <w:rPr>
          <w:rFonts w:ascii="Verdana" w:eastAsia="Aptos" w:hAnsi="Verdana" w:cs="Times New Roman"/>
          <w:sz w:val="20"/>
          <w:szCs w:val="20"/>
          <w:lang w:bidi="en-US"/>
        </w:rPr>
        <w:t xml:space="preserve">Prijedloga za izmjenama i dopunama predloženog dnevnog reda nije bilo pa je predsjednik dao dnevni red na glasanje. </w:t>
      </w:r>
    </w:p>
    <w:p w14:paraId="7ECEBD81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bidi="en-US"/>
        </w:rPr>
      </w:pPr>
      <w:r w:rsidRPr="00AD5717">
        <w:rPr>
          <w:rFonts w:ascii="Verdana" w:eastAsia="Aptos" w:hAnsi="Verdana" w:cs="Times New Roman"/>
          <w:sz w:val="20"/>
          <w:szCs w:val="20"/>
          <w:lang w:bidi="en-US"/>
        </w:rPr>
        <w:t>Glasalo je svih 14 vijećnika i predsjednik konstatira da je Gradsko vijeće jednoglasno za 5. sjednicu usvojilo ovaj</w:t>
      </w:r>
    </w:p>
    <w:p w14:paraId="5C48EB1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</w:p>
    <w:p w14:paraId="747064B7" w14:textId="77777777" w:rsidR="00AD5717" w:rsidRPr="00AD5717" w:rsidRDefault="00AD5717" w:rsidP="00AD5717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bidi="en-US"/>
        </w:rPr>
      </w:pPr>
      <w:r w:rsidRPr="00AD5717">
        <w:rPr>
          <w:rFonts w:ascii="Verdana" w:eastAsia="Calibri" w:hAnsi="Verdana" w:cs="Times New Roman"/>
          <w:b/>
          <w:sz w:val="20"/>
          <w:szCs w:val="20"/>
          <w:lang w:bidi="en-US"/>
        </w:rPr>
        <w:t>Dnevni red</w:t>
      </w:r>
    </w:p>
    <w:p w14:paraId="16D4AEA1" w14:textId="77777777" w:rsidR="00AD5717" w:rsidRPr="00AD5717" w:rsidRDefault="00AD5717" w:rsidP="00AD5717">
      <w:pPr>
        <w:overflowPunct w:val="0"/>
        <w:autoSpaceDE w:val="0"/>
        <w:autoSpaceDN w:val="0"/>
        <w:spacing w:after="0" w:line="240" w:lineRule="auto"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</w:p>
    <w:p w14:paraId="783C0A8F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sz w:val="20"/>
          <w:szCs w:val="20"/>
          <w:lang w:eastAsia="hr-HR"/>
        </w:rPr>
      </w:pPr>
      <w:r w:rsidRPr="00AD5717">
        <w:rPr>
          <w:rFonts w:ascii="Verdana" w:eastAsia="Aptos" w:hAnsi="Verdana" w:cs="Times New Roman"/>
          <w:sz w:val="20"/>
          <w:szCs w:val="20"/>
          <w:lang w:eastAsia="hr-HR"/>
        </w:rPr>
        <w:t>Zaključak o usvajanju zapisnika sa 4. sjednice Gradskog vijeća</w:t>
      </w:r>
    </w:p>
    <w:p w14:paraId="326E195E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Calibri" w:hAnsi="Verdana" w:cs="Times New Roman"/>
          <w:sz w:val="20"/>
          <w:szCs w:val="20"/>
          <w:lang w:eastAsia="hr-HR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Rješenje o razrješenju i imenovanju člana Mandatnog odbora</w:t>
      </w:r>
    </w:p>
    <w:p w14:paraId="44D00A15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Calibri" w:hAnsi="Verdana" w:cs="Times New Roman"/>
          <w:sz w:val="20"/>
          <w:szCs w:val="20"/>
          <w:lang w:eastAsia="hr-HR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Odluka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 xml:space="preserve">o donošenju Plana djelovanja u području prirodnih nepogoda za 2026. godinu </w:t>
      </w:r>
    </w:p>
    <w:p w14:paraId="7C1FA6C9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Calibri" w:hAnsi="Verdana" w:cs="Times New Roman"/>
          <w:sz w:val="20"/>
          <w:szCs w:val="20"/>
          <w:lang w:eastAsia="hr-HR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Odluka o izmjenama Programa potpora poljoprivredi na području Grada Slunja za 2025.-2027. godinu</w:t>
      </w:r>
    </w:p>
    <w:p w14:paraId="654E6115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</w:rPr>
        <w:t>Odluka o ekonomskoj cijeni smještaja djece u Dječji vrtić Slunj</w:t>
      </w:r>
    </w:p>
    <w:p w14:paraId="0AEF4A68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</w:rPr>
        <w:t>Odluka o prijenosu imovine u vlasništvo Dječjeg vrtića Slunj</w:t>
      </w:r>
    </w:p>
    <w:p w14:paraId="19064137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sz w:val="20"/>
          <w:szCs w:val="20"/>
        </w:rPr>
        <w:t>Odluka o dopuni Odluke o upravljanju, raspolaganju i korištenju imovine u vlasništvu Grada Slunja</w:t>
      </w:r>
    </w:p>
    <w:p w14:paraId="20008EC2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sz w:val="20"/>
          <w:szCs w:val="20"/>
        </w:rPr>
        <w:t>Odluka o dopuni Strategije zelene urbane obnove Grada Slunja</w:t>
      </w:r>
    </w:p>
    <w:p w14:paraId="50716FA8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Pravilnik o izmjenama i dopunama Pravilnika o stipendiranju učenika i studenata na području Grada Slunja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</w:t>
      </w:r>
    </w:p>
    <w:p w14:paraId="2AD56F4D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sz w:val="20"/>
          <w:szCs w:val="20"/>
        </w:rPr>
        <w:t>Odluka o izboru članova Savjeta mladih</w:t>
      </w:r>
    </w:p>
    <w:p w14:paraId="591BACB2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Odluka o proglašenju statusa nerazvrstane ceste – javnog dobra u općoj uporabi NCP 259 u k.o. Veljun</w:t>
      </w:r>
    </w:p>
    <w:p w14:paraId="15BD0CB2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Odluka o proglašenju statusa nerazvrstane ceste – javnog dobra u općoj uporabi NCP 260 u k.o. Točak</w:t>
      </w:r>
    </w:p>
    <w:p w14:paraId="109CCEF3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sz w:val="20"/>
          <w:szCs w:val="20"/>
        </w:rPr>
        <w:t>Odluka o izmjeni Odluke o proglašenju statusa nerazvrstane ceste – javnog dobra u općoj uporabi NCP 258</w:t>
      </w:r>
    </w:p>
    <w:p w14:paraId="6ABC0249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Zaključak </w:t>
      </w:r>
      <w:r w:rsidRPr="00AD5717">
        <w:rPr>
          <w:rFonts w:ascii="Verdana" w:eastAsia="Aptos" w:hAnsi="Verdana" w:cs="Times New Roman"/>
          <w:sz w:val="20"/>
          <w:szCs w:val="20"/>
        </w:rPr>
        <w:t>o utvrđivanju prijedloga sudaca porotnika Općinskog suda u Karlovcu</w:t>
      </w:r>
    </w:p>
    <w:p w14:paraId="49B0ABB2" w14:textId="77777777" w:rsidR="00AD5717" w:rsidRPr="00AD5717" w:rsidRDefault="00AD5717" w:rsidP="00AD5717">
      <w:pPr>
        <w:numPr>
          <w:ilvl w:val="0"/>
          <w:numId w:val="1"/>
        </w:numPr>
        <w:spacing w:after="0" w:line="240" w:lineRule="auto"/>
        <w:ind w:left="502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Aptos" w:hAnsi="Verdana" w:cs="Times New Roman"/>
          <w:sz w:val="20"/>
          <w:szCs w:val="20"/>
        </w:rPr>
        <w:t>Obavijest Gradonačelnice o izuzimanju iz postupka nabava</w:t>
      </w:r>
    </w:p>
    <w:p w14:paraId="362F8DB5" w14:textId="77777777" w:rsidR="00AD5717" w:rsidRPr="00AD5717" w:rsidRDefault="00AD5717" w:rsidP="00AD5717">
      <w:pPr>
        <w:autoSpaceDN w:val="0"/>
        <w:spacing w:after="200" w:line="276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/>
          <w14:ligatures w14:val="none"/>
        </w:rPr>
      </w:pPr>
    </w:p>
    <w:p w14:paraId="595C2BD9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  <w:t>Zaključak o usvajanju zapisnika s 4. sjednice Gradskog vijeća</w:t>
      </w:r>
    </w:p>
    <w:p w14:paraId="400B0E88" w14:textId="77777777" w:rsidR="00AD5717" w:rsidRPr="00AD5717" w:rsidRDefault="00AD5717" w:rsidP="001D6B90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Zapisnik sa 4. sjednice Gradskog vijeća vijećnici su dobili u materijalima uz poziv.</w:t>
      </w:r>
    </w:p>
    <w:p w14:paraId="03394410" w14:textId="77777777" w:rsidR="00AD5717" w:rsidRPr="00AD5717" w:rsidRDefault="00AD5717" w:rsidP="001D6B90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Primjedbi na zapisnik nije bilo pa je predsjednik dao zapisnik na usvajanje.</w:t>
      </w:r>
    </w:p>
    <w:p w14:paraId="46F4C652" w14:textId="77777777" w:rsidR="00AD5717" w:rsidRPr="00AD5717" w:rsidRDefault="00AD5717" w:rsidP="001D6B90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Glasalo je svih 14 vijećnika i predsjednik konstatira da je Gradsko vijeće jednoglasno usvojilo Zapisnik sa 4. sjednice Gradskog vijeća održane dana 29. 09. 2025. godine.</w:t>
      </w:r>
    </w:p>
    <w:p w14:paraId="37690D9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543AFD25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eastAsia="hr-HR"/>
        </w:rPr>
      </w:pPr>
      <w:r w:rsidRPr="00AD5717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Rješenje o razrješenju i imenovanju člana Mandatnog odbora</w:t>
      </w:r>
    </w:p>
    <w:p w14:paraId="760E637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14:ligatures w14:val="none"/>
        </w:rPr>
      </w:pP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>Prijedlog Rješenja o razrješenju i imenovanju člana Mandatnog odbora vijećnici su dobili u materijalima, uz Poziv na sjednicu.</w:t>
      </w:r>
    </w:p>
    <w:p w14:paraId="210B6D3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Predsjednik Gradskog vijeća pozvao je predsjednicu Odbora za izbor i imenovanja Marinu Capan da iznese stav Odbora.</w:t>
      </w:r>
    </w:p>
    <w:p w14:paraId="4E6A3A8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AD5717">
        <w:rPr>
          <w:rFonts w:ascii="Verdana" w:eastAsia="Calibri" w:hAnsi="Verdana" w:cs="Times New Roman"/>
          <w:b/>
          <w:kern w:val="0"/>
          <w:sz w:val="20"/>
          <w:szCs w:val="20"/>
          <w:lang w:eastAsia="hr-HR" w:bidi="en-US"/>
          <w14:ligatures w14:val="none"/>
        </w:rPr>
        <w:t>Marina Capan</w:t>
      </w: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je izvijestila Gradsko vijeće da je Odbor za izbor i imenovanja zasjedao neposredno pred sjednicu Gradskog vijeća te razmatrao prijedlog 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Rješenja o razrješenju i 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lastRenderedPageBreak/>
        <w:t>imenovanju člana Mandatnog odbora te</w:t>
      </w: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predlaže Gradskom vijeću da se za člana Mandatnog odbora, umjesto Željka Lustiga imenuje Ivana Pavić.</w:t>
      </w:r>
    </w:p>
    <w:p w14:paraId="5C548C42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potom otvorio predsjednik nitko se nije uključio pa je predsjednik zaključio raspravu i dao 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>Rješenja o razrješenju i imenovanju člana Mandatnog odbora</w:t>
      </w: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na glasanje.</w:t>
      </w:r>
    </w:p>
    <w:p w14:paraId="3295AECC" w14:textId="4E5356FB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18"/>
          <w:szCs w:val="18"/>
          <w:lang w:eastAsia="hr-HR"/>
          <w14:ligatures w14:val="none"/>
        </w:rPr>
      </w:pP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>Glasalo je svih 14 vijećnika i predsjednik Gradskog vijeća konstatira da je Gradsko vijeće jednoglasno usvojilo Rješenj</w:t>
      </w:r>
      <w:r w:rsidR="001D6B90">
        <w:rPr>
          <w:rFonts w:ascii="Verdana" w:eastAsia="Aptos" w:hAnsi="Verdana" w:cs="Arial"/>
          <w:kern w:val="0"/>
          <w:sz w:val="20"/>
          <w:szCs w:val="20"/>
          <w14:ligatures w14:val="none"/>
        </w:rPr>
        <w:t>e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 o razrješenju i imenovanju člana Mandatnog odbora</w:t>
      </w:r>
      <w:r w:rsidRPr="00AD5717">
        <w:rPr>
          <w:rFonts w:ascii="Verdana" w:eastAsia="Aptos" w:hAnsi="Verdana" w:cs="Arial"/>
          <w:bCs/>
          <w:kern w:val="0"/>
          <w:sz w:val="18"/>
          <w:szCs w:val="18"/>
          <w14:ligatures w14:val="none"/>
        </w:rPr>
        <w:t>.</w:t>
      </w:r>
      <w:r w:rsidRPr="00AD5717">
        <w:rPr>
          <w:rFonts w:ascii="Verdana" w:eastAsia="Calibri" w:hAnsi="Verdana" w:cs="Arial"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335F9463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</w:p>
    <w:p w14:paraId="74CC705B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b/>
          <w:bCs/>
          <w:sz w:val="20"/>
          <w:szCs w:val="20"/>
          <w:lang w:eastAsia="hr-HR"/>
        </w:rPr>
        <w:t xml:space="preserve">Odluka </w:t>
      </w:r>
      <w:r w:rsidRPr="00AD5717">
        <w:rPr>
          <w:rFonts w:ascii="Verdana" w:eastAsia="Times New Roman" w:hAnsi="Verdana" w:cs="Times New Roman"/>
          <w:b/>
          <w:bCs/>
          <w:kern w:val="0"/>
          <w:sz w:val="20"/>
          <w:szCs w:val="20"/>
          <w14:ligatures w14:val="none"/>
        </w:rPr>
        <w:t>o donošenju Plana djelovanja u području prirodnih nepogoda za 2026. godinu</w:t>
      </w:r>
      <w:r w:rsidRPr="00AD5717"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  <w:t xml:space="preserve"> </w:t>
      </w:r>
    </w:p>
    <w:p w14:paraId="61FF3D74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Prijedlog Odluke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 donošenju Plana djelovanja u području prirodnih nepogoda za 2026. godinu sa obrazloženjem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vijećnici su dobili u materijalima.</w:t>
      </w:r>
    </w:p>
    <w:p w14:paraId="17E588A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5BB8054C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SUZDRŽAN usvojilo </w:t>
      </w: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Odluku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 donošenju Plana djelovanja u području prirodnih nepogoda za 2026. godinu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3DB008E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25526D05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b/>
          <w:bCs/>
          <w:sz w:val="20"/>
          <w:szCs w:val="20"/>
          <w:lang w:eastAsia="hr-HR"/>
        </w:rPr>
        <w:t xml:space="preserve">Odluka </w:t>
      </w:r>
      <w:r w:rsidRPr="00AD5717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>o izmjenama Programa potpora poljoprivredi na području Grada Slunja za 2025.-2027. godinu</w:t>
      </w:r>
    </w:p>
    <w:p w14:paraId="662D3041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Prijedlog Odluke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izmjenama Programa potpora poljoprivredi na području Grada Slunja za 2025.-2027. godinu sa obrazloženjem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vijećnici su dobili u materijalima.</w:t>
      </w:r>
    </w:p>
    <w:p w14:paraId="6EA12CD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38421E48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SUZDRŽAN usvojilo </w:t>
      </w: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Odluku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izmjenama Programa potpora poljoprivredi na području Grada Slunja za 2025.-2027. godinu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5B90727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4F8435EB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b/>
          <w:bCs/>
          <w:sz w:val="20"/>
          <w:szCs w:val="20"/>
          <w:lang w:eastAsia="hr-HR"/>
        </w:rPr>
        <w:t xml:space="preserve">Odluka </w:t>
      </w:r>
      <w:r w:rsidRPr="00AD5717">
        <w:rPr>
          <w:rFonts w:ascii="Verdana" w:eastAsia="Aptos" w:hAnsi="Verdana" w:cs="Times New Roman"/>
          <w:b/>
          <w:sz w:val="20"/>
          <w:szCs w:val="20"/>
        </w:rPr>
        <w:t>o ekonomskoj cijeni smještaja djece u Dječji vrtić Slunj</w:t>
      </w:r>
    </w:p>
    <w:p w14:paraId="1E15476C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Prijedlog Odluke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 ekonomskoj cijeni smještaja djece u Dječji vrtić Slunj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, zajedno sa prijedlogom Dječjeg vrtića Slunj, vijećnici su dobili u materijalima.</w:t>
      </w:r>
    </w:p>
    <w:p w14:paraId="3161C5E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0EF26705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PROTIV usvojilo </w:t>
      </w: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Odluku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 ekonomskoj cijeni smještaja djece u Dječji vrtić Slunj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0466E97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7B1701A5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b/>
          <w:bCs/>
          <w:sz w:val="20"/>
          <w:szCs w:val="20"/>
          <w:lang w:eastAsia="hr-HR"/>
        </w:rPr>
        <w:t xml:space="preserve">Odluka </w:t>
      </w:r>
      <w:r w:rsidRPr="00AD5717">
        <w:rPr>
          <w:rFonts w:ascii="Verdana" w:eastAsia="Aptos" w:hAnsi="Verdana" w:cs="Times New Roman"/>
          <w:b/>
          <w:sz w:val="20"/>
          <w:szCs w:val="20"/>
        </w:rPr>
        <w:t>o prijenosu imovine u vlasništvo Dječjeg vrtića Slunj</w:t>
      </w:r>
    </w:p>
    <w:p w14:paraId="3CA71678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Prijedlog Odluke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 prijenosu imovine u vlasništvo Dječjeg vrtića Slunj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sa obrazloženjem, vijećnici su dobili u materijalima.</w:t>
      </w:r>
    </w:p>
    <w:p w14:paraId="7115D96D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6E4310A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jednoglasno usvojilo </w:t>
      </w: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Odluku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Aptos" w:hAnsi="Verdana" w:cs="Times New Roman"/>
          <w:bCs/>
          <w:sz w:val="20"/>
          <w:szCs w:val="20"/>
        </w:rPr>
        <w:t xml:space="preserve"> prijenosu imovine u vlasništvo Dječjeg vrtića Slunj.</w:t>
      </w:r>
    </w:p>
    <w:p w14:paraId="1DE2996E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1924E4CF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Calibri" w:hAnsi="Verdana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b/>
          <w:bCs/>
          <w:sz w:val="20"/>
          <w:szCs w:val="20"/>
          <w:lang w:eastAsia="hr-HR"/>
        </w:rPr>
        <w:t xml:space="preserve">Odluka </w:t>
      </w:r>
      <w:r w:rsidRPr="00AD5717">
        <w:rPr>
          <w:rFonts w:ascii="Verdana" w:eastAsia="Calibri" w:hAnsi="Verdana" w:cs="Times New Roman"/>
          <w:b/>
          <w:bCs/>
          <w:kern w:val="0"/>
          <w:sz w:val="20"/>
          <w:szCs w:val="20"/>
          <w14:ligatures w14:val="none"/>
        </w:rPr>
        <w:t xml:space="preserve">o </w:t>
      </w:r>
      <w:r w:rsidRPr="00AD5717">
        <w:rPr>
          <w:rFonts w:ascii="Verdana" w:eastAsia="Aptos" w:hAnsi="Verdana" w:cs="Times New Roman"/>
          <w:b/>
          <w:bCs/>
          <w:sz w:val="20"/>
          <w:szCs w:val="20"/>
        </w:rPr>
        <w:t>dopuni Odluke o upravljanju, raspolaganju i korištenju imovine u vlasništvu Grada Slunja</w:t>
      </w:r>
    </w:p>
    <w:p w14:paraId="376A967E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Prijedlog Odluke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dopuni Odluke o upravljanju, raspolaganju i korištenju imovine u vlasništvu Grada Slunja 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>sa obrazloženjem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vijećnici su dobili u materijalima.</w:t>
      </w:r>
    </w:p>
    <w:p w14:paraId="0F1C2995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U raspravu koju je otvorio predsjednik nitko se nije uključio pa je predsjednik zaključio raspravu i dao Odluku na usvajanje.</w:t>
      </w:r>
    </w:p>
    <w:p w14:paraId="4673E962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SUZDRŽAN usvojilo </w:t>
      </w:r>
      <w:r w:rsidRPr="00AD5717">
        <w:rPr>
          <w:rFonts w:ascii="Verdana" w:eastAsia="Calibri" w:hAnsi="Verdana" w:cs="Times New Roman"/>
          <w:sz w:val="20"/>
          <w:szCs w:val="20"/>
          <w:lang w:eastAsia="hr-HR"/>
        </w:rPr>
        <w:t xml:space="preserve">Odluku </w:t>
      </w:r>
      <w:r w:rsidRPr="00AD5717">
        <w:rPr>
          <w:rFonts w:ascii="Verdana" w:eastAsia="Times New Roman" w:hAnsi="Verdana" w:cs="Times New Roman"/>
          <w:bCs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Calibri" w:hAnsi="Verdana" w:cs="Times New Roman"/>
          <w:kern w:val="0"/>
          <w:sz w:val="20"/>
          <w:szCs w:val="20"/>
          <w14:ligatures w14:val="none"/>
        </w:rPr>
        <w:t xml:space="preserve"> </w:t>
      </w:r>
      <w:r w:rsidRPr="00AD5717">
        <w:rPr>
          <w:rFonts w:ascii="Verdana" w:eastAsia="Aptos" w:hAnsi="Verdana" w:cs="Times New Roman"/>
          <w:sz w:val="20"/>
          <w:szCs w:val="20"/>
        </w:rPr>
        <w:t>dopuni Odluke o upravljanju, raspolaganju i korištenju imovine u vlasništvu Grada Slunja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67CD2D8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4558F846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rPr>
          <w:rFonts w:ascii="Verdana" w:eastAsia="Aptos" w:hAnsi="Verdana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Aptos" w:hAnsi="Verdana" w:cs="Arial"/>
          <w:b/>
          <w:bCs/>
          <w:kern w:val="0"/>
          <w:sz w:val="20"/>
          <w:szCs w:val="20"/>
          <w:lang w:eastAsia="hr-HR"/>
          <w14:ligatures w14:val="none"/>
        </w:rPr>
        <w:t xml:space="preserve">Odluka </w:t>
      </w:r>
      <w:r w:rsidRPr="00AD5717">
        <w:rPr>
          <w:rFonts w:ascii="Verdana" w:eastAsia="Aptos" w:hAnsi="Verdana" w:cs="Times New Roman"/>
          <w:b/>
          <w:bCs/>
          <w:sz w:val="20"/>
          <w:szCs w:val="20"/>
        </w:rPr>
        <w:t>o dopuni Strategije zelene urbane obnove Grada Slunja</w:t>
      </w:r>
    </w:p>
    <w:p w14:paraId="013979E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Arial"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Aptos" w:hAnsi="Verdana" w:cs="Arial"/>
          <w:kern w:val="0"/>
          <w:sz w:val="20"/>
          <w:szCs w:val="20"/>
          <w:lang w:eastAsia="hr-HR"/>
          <w14:ligatures w14:val="none"/>
        </w:rPr>
        <w:t xml:space="preserve">Prijedlog Odluke </w:t>
      </w:r>
      <w:r w:rsidRPr="00AD5717">
        <w:rPr>
          <w:rFonts w:ascii="Verdana" w:eastAsia="Aptos" w:hAnsi="Verdana" w:cs="Times New Roman"/>
          <w:sz w:val="20"/>
          <w:szCs w:val="20"/>
        </w:rPr>
        <w:t>o dopuni Strategije zelene urbane obnove Grada Slunja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sa obrazloženjem vijećnici su dobili uz poziv. </w:t>
      </w:r>
    </w:p>
    <w:p w14:paraId="1506A960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lastRenderedPageBreak/>
        <w:t>Na sjednici nije vođena rasprava pa je predsjednik dao Odluku na usvajanje.</w:t>
      </w:r>
    </w:p>
    <w:p w14:paraId="3B9C978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sz w:val="20"/>
          <w:szCs w:val="20"/>
          <w:lang w:eastAsia="hr-HR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Glasalo je svih 14 vijećnika i predsjednik konstatira da je Gradsko vijeće sa 13 glasova ZA i 1 glasom SUZDRŽAN usvojilo</w:t>
      </w:r>
      <w:r w:rsidRPr="00AD5717">
        <w:rPr>
          <w:rFonts w:ascii="Verdana" w:eastAsia="Aptos" w:hAnsi="Verdana" w:cs="Times New Roman"/>
          <w:sz w:val="20"/>
          <w:szCs w:val="20"/>
          <w:lang w:eastAsia="hr-HR"/>
        </w:rPr>
        <w:t xml:space="preserve"> </w:t>
      </w:r>
      <w:r w:rsidRPr="00AD5717">
        <w:rPr>
          <w:rFonts w:ascii="Verdana" w:eastAsia="Aptos" w:hAnsi="Verdana" w:cs="Arial"/>
          <w:kern w:val="0"/>
          <w:sz w:val="20"/>
          <w:szCs w:val="20"/>
          <w:lang w:eastAsia="hr-HR"/>
          <w14:ligatures w14:val="none"/>
        </w:rPr>
        <w:t xml:space="preserve">Odluku </w:t>
      </w:r>
      <w:r w:rsidRPr="00AD5717">
        <w:rPr>
          <w:rFonts w:ascii="Verdana" w:eastAsia="Aptos" w:hAnsi="Verdana" w:cs="Times New Roman"/>
          <w:sz w:val="20"/>
          <w:szCs w:val="20"/>
        </w:rPr>
        <w:t>o dopuni Strategije zelene urbane obnove Grada Slunja</w:t>
      </w:r>
      <w:r w:rsidRPr="00AD5717">
        <w:rPr>
          <w:rFonts w:ascii="Verdana" w:eastAsia="Aptos" w:hAnsi="Verdana" w:cs="Times New Roman"/>
          <w:sz w:val="20"/>
          <w:szCs w:val="20"/>
          <w:lang w:eastAsia="hr-HR"/>
        </w:rPr>
        <w:t>.</w:t>
      </w:r>
    </w:p>
    <w:p w14:paraId="016DD83F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6E0D9B89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  <w:r w:rsidRPr="00AD5717">
        <w:rPr>
          <w:rFonts w:ascii="Verdana" w:eastAsia="Aptos" w:hAnsi="Verdana" w:cs="Times New Roman"/>
          <w:b/>
          <w:sz w:val="20"/>
          <w:szCs w:val="20"/>
          <w:lang w:eastAsia="hr-HR"/>
        </w:rPr>
        <w:t>Pravilnik o izmjenama i dopunama Pravilnika o stipendiranju učenika i studenata na području Grada Slunja</w:t>
      </w:r>
      <w:r w:rsidRPr="00AD5717">
        <w:rPr>
          <w:rFonts w:ascii="Verdana" w:eastAsia="Aptos" w:hAnsi="Verdana" w:cs="Times New Roman"/>
          <w:b/>
          <w:sz w:val="20"/>
          <w:szCs w:val="20"/>
        </w:rPr>
        <w:t xml:space="preserve"> </w:t>
      </w:r>
    </w:p>
    <w:p w14:paraId="1B14CEE2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Prijedlog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Pravilnika o izmjenama i dopunama Pravilnika o stipendiranju učenika i studenata na području Grada Slunja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sa obrazloženjem 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vijećnici su dobili uz poziv. </w:t>
      </w:r>
    </w:p>
    <w:p w14:paraId="085179B7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Na sjednici nije vođena rasprava pa je predsjednik dao Pravilnik na usvajanje.</w:t>
      </w:r>
    </w:p>
    <w:p w14:paraId="38B70B24" w14:textId="36B3CF5D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Glasalo je svih 14 vijećnika i predsjednik konstatira da je Gradsko vijeće sa 1</w:t>
      </w:r>
      <w:r w:rsidR="00860DF6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2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 glasova ZA </w:t>
      </w:r>
      <w:r w:rsidR="00860DF6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1 glasom PROTIV 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i 1 glasom SUZDRŽAN usvojilo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Pravilnik o izmjenama i dopunama Pravilnika o stipendiranju učenika i studenata na području Grada Slunja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61333D9E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05CFB290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eastAsia="Aptos" w:hAnsi="Verdana" w:cs="Arial"/>
          <w:b/>
          <w:bCs/>
          <w:kern w:val="0"/>
          <w:sz w:val="20"/>
          <w:szCs w:val="20"/>
          <w14:ligatures w14:val="none"/>
        </w:rPr>
      </w:pPr>
      <w:r w:rsidRPr="00AD5717"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Odluka o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</w:t>
      </w:r>
      <w:r w:rsidRPr="00AD5717">
        <w:rPr>
          <w:rFonts w:ascii="Verdana" w:eastAsia="Aptos" w:hAnsi="Verdana" w:cs="Times New Roman"/>
          <w:b/>
          <w:bCs/>
          <w:sz w:val="20"/>
          <w:szCs w:val="20"/>
        </w:rPr>
        <w:t>izboru članova Savjeta mladih</w:t>
      </w:r>
      <w:r w:rsidRPr="00AD5717">
        <w:rPr>
          <w:rFonts w:ascii="Verdana" w:eastAsia="Aptos" w:hAnsi="Verdana" w:cs="Arial"/>
          <w:b/>
          <w:bCs/>
          <w:kern w:val="0"/>
          <w:sz w:val="20"/>
          <w:szCs w:val="20"/>
          <w14:ligatures w14:val="none"/>
        </w:rPr>
        <w:t xml:space="preserve"> </w:t>
      </w:r>
    </w:p>
    <w:p w14:paraId="0C0201D4" w14:textId="77777777" w:rsidR="00AD5717" w:rsidRPr="00AD5717" w:rsidRDefault="00AD5717" w:rsidP="00AD5717">
      <w:pPr>
        <w:spacing w:after="0" w:line="240" w:lineRule="auto"/>
        <w:contextualSpacing/>
        <w:jc w:val="both"/>
        <w:rPr>
          <w:rFonts w:ascii="Verdana" w:eastAsia="Aptos" w:hAnsi="Verdana" w:cs="Arial"/>
          <w:kern w:val="0"/>
          <w:sz w:val="20"/>
          <w:szCs w:val="20"/>
          <w14:ligatures w14:val="none"/>
        </w:rPr>
      </w:pP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Prijedlog Odluke </w:t>
      </w:r>
      <w:r w:rsidRPr="00AD5717">
        <w:rPr>
          <w:rFonts w:ascii="Verdana" w:eastAsia="Aptos" w:hAnsi="Verdana" w:cs="Times New Roman"/>
          <w:sz w:val="20"/>
          <w:szCs w:val="20"/>
        </w:rPr>
        <w:t>o izboru članova Savjeta mladih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 vijećnici su dobili u materijalima, zajedno sa Izvješćem o rezultatima javnog poziva za predlaganje kandidata za članove Savjeta mladih Odbora za izbor i imenovanja.</w:t>
      </w:r>
    </w:p>
    <w:p w14:paraId="440CC861" w14:textId="0195DA6E" w:rsid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Pristupilo se javnom glasovanju za svakoj pojedinog kandidata</w:t>
      </w:r>
      <w:r w:rsidR="00860DF6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:</w:t>
      </w:r>
    </w:p>
    <w:p w14:paraId="0FF02C3C" w14:textId="7357B44B" w:rsidR="00860DF6" w:rsidRDefault="00860DF6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Nika Čop – glasalo 14 vijećnika – 11 ZA, 1 PROTIV, 2 SUZDRAŽAN </w:t>
      </w:r>
    </w:p>
    <w:p w14:paraId="24A40E04" w14:textId="5DCC6231" w:rsidR="00860DF6" w:rsidRDefault="00860DF6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Anamarija Stipetić - 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glasalo 14 vijećnika – 1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3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ZA, 1 SUZDRAŽAN</w:t>
      </w:r>
    </w:p>
    <w:p w14:paraId="1A51C736" w14:textId="5D5BF867" w:rsidR="009E7B4F" w:rsidRPr="00AD5717" w:rsidRDefault="009E7B4F" w:rsidP="00AD5717">
      <w:pPr>
        <w:spacing w:after="0" w:line="240" w:lineRule="auto"/>
        <w:jc w:val="both"/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</w:pP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Ivan Salopek -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 glasalo 14 vijećnika – 13 ZA, 1 SUZDRAŽA</w:t>
      </w:r>
      <w:r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>N</w:t>
      </w:r>
    </w:p>
    <w:p w14:paraId="1A65CFF1" w14:textId="74BE2C03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18"/>
          <w:szCs w:val="18"/>
          <w:lang w:eastAsia="hr-HR"/>
          <w14:ligatures w14:val="none"/>
        </w:rPr>
      </w:pPr>
      <w:r w:rsidRPr="00AD5717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U raspravu koju je potom otvorio predsjednik nitko se nije uključio pa je predsjednik zaključio raspravu </w:t>
      </w:r>
      <w:r w:rsidR="009E7B4F">
        <w:rPr>
          <w:rFonts w:ascii="Verdana" w:eastAsia="Calibri" w:hAnsi="Verdana" w:cs="Times New Roman"/>
          <w:kern w:val="0"/>
          <w:sz w:val="20"/>
          <w:szCs w:val="20"/>
          <w:lang w:eastAsia="hr-HR" w:bidi="en-US"/>
          <w14:ligatures w14:val="none"/>
        </w:rPr>
        <w:t xml:space="preserve">i 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>konstatira</w:t>
      </w:r>
      <w:r w:rsidR="009E7B4F">
        <w:rPr>
          <w:rFonts w:ascii="Verdana" w:eastAsia="Aptos" w:hAnsi="Verdana" w:cs="Arial"/>
          <w:kern w:val="0"/>
          <w:sz w:val="20"/>
          <w:szCs w:val="20"/>
          <w14:ligatures w14:val="none"/>
        </w:rPr>
        <w:t>o</w:t>
      </w:r>
      <w:r w:rsidRPr="00AD5717">
        <w:rPr>
          <w:rFonts w:ascii="Verdana" w:eastAsia="Aptos" w:hAnsi="Verdana" w:cs="Arial"/>
          <w:kern w:val="0"/>
          <w:sz w:val="20"/>
          <w:szCs w:val="20"/>
          <w14:ligatures w14:val="none"/>
        </w:rPr>
        <w:t xml:space="preserve"> da je Gradsko vijeće usvojilo Odluku </w:t>
      </w:r>
      <w:r w:rsidRPr="00AD5717">
        <w:rPr>
          <w:rFonts w:ascii="Verdana" w:eastAsia="Aptos" w:hAnsi="Verdana" w:cs="Times New Roman"/>
          <w:sz w:val="20"/>
          <w:szCs w:val="20"/>
        </w:rPr>
        <w:t>o izboru članova Savjeta mladih</w:t>
      </w:r>
      <w:r w:rsidRPr="00AD5717">
        <w:rPr>
          <w:rFonts w:ascii="Verdana" w:eastAsia="Aptos" w:hAnsi="Verdana" w:cs="Arial"/>
          <w:bCs/>
          <w:kern w:val="0"/>
          <w:sz w:val="18"/>
          <w:szCs w:val="18"/>
          <w14:ligatures w14:val="none"/>
        </w:rPr>
        <w:t>.</w:t>
      </w:r>
      <w:r w:rsidRPr="00AD5717">
        <w:rPr>
          <w:rFonts w:ascii="Verdana" w:eastAsia="Calibri" w:hAnsi="Verdana" w:cs="Arial"/>
          <w:bCs/>
          <w:kern w:val="0"/>
          <w:sz w:val="18"/>
          <w:szCs w:val="18"/>
          <w:lang w:eastAsia="hr-HR"/>
          <w14:ligatures w14:val="none"/>
        </w:rPr>
        <w:t xml:space="preserve"> </w:t>
      </w:r>
    </w:p>
    <w:p w14:paraId="4EE70394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0F8112FE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  <w:r w:rsidRPr="00AD5717"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 xml:space="preserve">Odluka o </w:t>
      </w:r>
      <w:r w:rsidRPr="00AD5717">
        <w:rPr>
          <w:rFonts w:ascii="Verdana" w:eastAsia="Aptos" w:hAnsi="Verdana" w:cs="Times New Roman"/>
          <w:b/>
          <w:sz w:val="20"/>
          <w:szCs w:val="20"/>
          <w:lang w:eastAsia="hr-HR"/>
        </w:rPr>
        <w:t>proglašenju statusa nerazvrstane ceste – javnog dobra u općoj uporabi NCP 259 u k.o. Veljun</w:t>
      </w:r>
    </w:p>
    <w:p w14:paraId="65C2660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Prijedlog Odluke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 xml:space="preserve">proglašenju statusa nerazvrstane ceste – javnog dobra u općoj uporabi NCP 259 u k.o. Veljun sa obrazloženjem 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vijećnici su dobili uz poziv. </w:t>
      </w:r>
    </w:p>
    <w:p w14:paraId="6DD0E685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Na sjednici nije vođena rasprava pa je predsjednik dao Odluku na usvajanje.</w:t>
      </w:r>
    </w:p>
    <w:p w14:paraId="02285D34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SUZDRŽAN usvojilo Odluku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proglašenju statusa nerazvrstane ceste – javnog dobra u općoj uporabi NCP 259 u k.o. Veljun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618C421F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5CD17BE0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  <w:r w:rsidRPr="00AD5717"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 xml:space="preserve">Odluka o </w:t>
      </w:r>
      <w:r w:rsidRPr="00AD5717">
        <w:rPr>
          <w:rFonts w:ascii="Verdana" w:eastAsia="Aptos" w:hAnsi="Verdana" w:cs="Times New Roman"/>
          <w:b/>
          <w:sz w:val="20"/>
          <w:szCs w:val="20"/>
          <w:lang w:eastAsia="hr-HR"/>
        </w:rPr>
        <w:t>proglašenju statusa nerazvrstane ceste – javnog dobra u općoj uporabi NCP 260 u k.o. Točak</w:t>
      </w:r>
    </w:p>
    <w:p w14:paraId="6B8A1E55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Prijedlog Odluke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 xml:space="preserve">proglašenju statusa nerazvrstane ceste – javnog dobra u općoj uporabi NCP 260 u k.o. Točak sa obrazloženjem 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vijećnici su dobili uz poziv. </w:t>
      </w:r>
    </w:p>
    <w:p w14:paraId="2CBA9A8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Na sjednici nije vođena rasprava pa je predsjednik dao Odluku na usvajanje.</w:t>
      </w:r>
    </w:p>
    <w:p w14:paraId="0DC77D1F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Glasalo je svih 14 vijećnika i predsjednik konstatira da je Gradsko vijeće sa 13 glasova ZA i 1 glasom SUZDRŽAN usvojilo Odluku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proglašenju statusa nerazvrstane ceste – javnog dobra u općoj uporabi NCP 260 u k.o. Točak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3917D1B3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</w:p>
    <w:p w14:paraId="61D485C9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jc w:val="both"/>
        <w:rPr>
          <w:rFonts w:ascii="Verdana" w:eastAsia="Aptos" w:hAnsi="Verdana" w:cs="Times New Roman"/>
          <w:b/>
          <w:sz w:val="20"/>
          <w:szCs w:val="20"/>
        </w:rPr>
      </w:pPr>
      <w:r w:rsidRPr="00AD5717">
        <w:rPr>
          <w:rFonts w:ascii="Verdana" w:eastAsia="Calibri" w:hAnsi="Verdana" w:cs="Arial"/>
          <w:b/>
          <w:kern w:val="0"/>
          <w:sz w:val="20"/>
          <w:szCs w:val="20"/>
          <w:lang w:eastAsia="hr-HR"/>
          <w14:ligatures w14:val="none"/>
        </w:rPr>
        <w:t>Odluka o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</w:t>
      </w:r>
      <w:r w:rsidRPr="00AD5717">
        <w:rPr>
          <w:rFonts w:ascii="Verdana" w:eastAsia="Aptos" w:hAnsi="Verdana" w:cs="Times New Roman"/>
          <w:b/>
          <w:bCs/>
          <w:sz w:val="20"/>
          <w:szCs w:val="20"/>
        </w:rPr>
        <w:t>izmjeni Odluke o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</w:t>
      </w:r>
      <w:r w:rsidRPr="00AD5717">
        <w:rPr>
          <w:rFonts w:ascii="Verdana" w:eastAsia="Aptos" w:hAnsi="Verdana" w:cs="Times New Roman"/>
          <w:b/>
          <w:sz w:val="20"/>
          <w:szCs w:val="20"/>
          <w:lang w:eastAsia="hr-HR"/>
        </w:rPr>
        <w:t xml:space="preserve">proglašenju statusa nerazvrstane ceste – javnog dobra u općoj uporabi NCP 258 </w:t>
      </w:r>
    </w:p>
    <w:p w14:paraId="311D4DF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Prijedlog Odluke o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izmjeni Odluke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 xml:space="preserve">proglašenju statusa nerazvrstane ceste – javnog dobra u općoj uporabi NCP 258 sa obrazloženjem 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 xml:space="preserve">vijećnici su dobili uz poziv. </w:t>
      </w:r>
    </w:p>
    <w:p w14:paraId="4C45677B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Na sjednici nije vođena rasprava pa je predsjednik dao Odluku na usvajanje.</w:t>
      </w:r>
    </w:p>
    <w:p w14:paraId="1D9FB699" w14:textId="77777777" w:rsidR="00AD5717" w:rsidRDefault="00AD5717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Glasalo je svih 14 vijećnika i predsjednik konstatira da je Gradsko vijeće sa 13 glasova ZA i 1 glasom SUZDRŽAN usvojilo Odluku o</w:t>
      </w:r>
      <w:r w:rsidRPr="00AD5717">
        <w:rPr>
          <w:rFonts w:ascii="Verdana" w:eastAsia="Aptos" w:hAnsi="Verdana" w:cs="Times New Roman"/>
          <w:sz w:val="20"/>
          <w:szCs w:val="20"/>
        </w:rPr>
        <w:t xml:space="preserve"> izmjeni Odluke o </w:t>
      </w:r>
      <w:r w:rsidRPr="00AD5717">
        <w:rPr>
          <w:rFonts w:ascii="Verdana" w:eastAsia="Aptos" w:hAnsi="Verdana" w:cs="Times New Roman"/>
          <w:bCs/>
          <w:sz w:val="20"/>
          <w:szCs w:val="20"/>
          <w:lang w:eastAsia="hr-HR"/>
        </w:rPr>
        <w:t>proglašenju statusa nerazvrstane ceste – javnog dobra u općoj uporabi NCP 258</w:t>
      </w:r>
      <w:r w:rsidRPr="00AD5717"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  <w:t>.</w:t>
      </w:r>
    </w:p>
    <w:p w14:paraId="0B1C21BB" w14:textId="77777777" w:rsidR="007D2923" w:rsidRDefault="007D2923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20F32A44" w14:textId="77777777" w:rsidR="007D2923" w:rsidRDefault="007D2923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172F9616" w14:textId="77777777" w:rsidR="007D2923" w:rsidRDefault="007D2923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12F11318" w14:textId="77777777" w:rsidR="007D2923" w:rsidRPr="00AD5717" w:rsidRDefault="007D2923" w:rsidP="00AD5717">
      <w:pPr>
        <w:spacing w:after="0" w:line="240" w:lineRule="auto"/>
        <w:jc w:val="both"/>
        <w:rPr>
          <w:rFonts w:ascii="Verdana" w:eastAsia="Calibri" w:hAnsi="Verdana" w:cs="Arial"/>
          <w:bCs/>
          <w:kern w:val="0"/>
          <w:sz w:val="20"/>
          <w:szCs w:val="20"/>
          <w:lang w:eastAsia="hr-HR"/>
          <w14:ligatures w14:val="none"/>
        </w:rPr>
      </w:pPr>
    </w:p>
    <w:p w14:paraId="132CC80D" w14:textId="77777777" w:rsidR="00AD5717" w:rsidRPr="00AD5717" w:rsidRDefault="00AD5717" w:rsidP="00AD5717">
      <w:pPr>
        <w:numPr>
          <w:ilvl w:val="0"/>
          <w:numId w:val="2"/>
        </w:numPr>
        <w:spacing w:after="0" w:line="240" w:lineRule="auto"/>
        <w:contextualSpacing/>
        <w:rPr>
          <w:rFonts w:ascii="Verdana" w:hAnsi="Verdana"/>
          <w:b/>
          <w:bCs/>
          <w:sz w:val="20"/>
          <w:szCs w:val="20"/>
          <w:lang w:val="en-US" w:bidi="en-US"/>
        </w:rPr>
      </w:pPr>
      <w:r w:rsidRPr="00AD5717">
        <w:rPr>
          <w:rFonts w:ascii="Verdana" w:hAnsi="Verdana"/>
          <w:b/>
          <w:bCs/>
          <w:sz w:val="20"/>
          <w:szCs w:val="20"/>
          <w:lang w:val="en-US" w:bidi="en-US"/>
        </w:rPr>
        <w:lastRenderedPageBreak/>
        <w:t>Zaključak o utvrđivanju prijedloga sudaca porotnika Općinskog suda u Karlovcu</w:t>
      </w:r>
    </w:p>
    <w:p w14:paraId="3803649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</w:pPr>
      <w:r w:rsidRPr="00AD5717"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Prijedlog </w:t>
      </w:r>
      <w:r w:rsidRPr="00AD5717">
        <w:rPr>
          <w:rFonts w:ascii="Verdana" w:hAnsi="Verdana"/>
          <w:sz w:val="20"/>
          <w:szCs w:val="20"/>
          <w:lang w:val="en-US" w:bidi="en-US"/>
        </w:rPr>
        <w:t xml:space="preserve">Zaključka o utvrđivanju prijedloga sudaca porotnika Općinskog suda u Karlovcu, zajedno sa dopisom Upravnog odjela župana Karlovačke županije, </w:t>
      </w:r>
      <w:r w:rsidRPr="00AD5717"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vijećnici su dobili u materijalima. </w:t>
      </w:r>
    </w:p>
    <w:p w14:paraId="75374587" w14:textId="77777777" w:rsidR="00AD5717" w:rsidRPr="00AD5717" w:rsidRDefault="00AD5717" w:rsidP="00AD5717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  <w:r w:rsidRPr="00AD5717">
        <w:rPr>
          <w:rFonts w:ascii="Verdana" w:hAnsi="Verdana"/>
          <w:sz w:val="20"/>
          <w:szCs w:val="20"/>
          <w:lang w:val="en-US" w:bidi="en-US"/>
        </w:rPr>
        <w:t xml:space="preserve">Na samoj sjednici predsjednica Odbora za izbor i imenovanje </w:t>
      </w:r>
      <w:r w:rsidRPr="00AD5717">
        <w:rPr>
          <w:rFonts w:ascii="Verdana" w:hAnsi="Verdana"/>
          <w:b/>
          <w:bCs/>
          <w:sz w:val="20"/>
          <w:szCs w:val="20"/>
          <w:lang w:val="en-US" w:bidi="en-US"/>
        </w:rPr>
        <w:t>Marina Capan</w:t>
      </w:r>
      <w:r w:rsidRPr="00AD5717">
        <w:rPr>
          <w:rFonts w:ascii="Verdana" w:hAnsi="Verdana"/>
          <w:sz w:val="20"/>
          <w:szCs w:val="20"/>
          <w:lang w:val="en-US" w:bidi="en-US"/>
        </w:rPr>
        <w:t>, na poziv predsjednika Vijeća, pojasnila je da je nakon traženja Upravnog odjela župana Karlovačke županije za prijedlogom kandidata za suce porotnike pri Općinskom sudu u Karlovcu, Grad Slunj objavio javni poziv za dostavu prijava za suce porotnike Županijskog suda u Karlovcu. Poziv je bio otvoren od 13. do 20. 11. 2025. godine i na njega se javio Ivan Tolj. Odbor za izbor i imenovanje jednoglasno je zauzeo stav kojim se predlaže Gradskom vijeću da usvoji zaključak kojim se Ivana Tolja predlaže za suca porotnika pri Općinskom sudu u Karlovcu.</w:t>
      </w:r>
    </w:p>
    <w:p w14:paraId="64734739" w14:textId="77777777" w:rsidR="00AD5717" w:rsidRPr="00AD5717" w:rsidRDefault="00AD5717" w:rsidP="00AD5717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  <w:r w:rsidRPr="00AD5717">
        <w:rPr>
          <w:rFonts w:ascii="Verdana" w:hAnsi="Verdana"/>
          <w:sz w:val="20"/>
          <w:szCs w:val="20"/>
          <w:lang w:val="en-US" w:bidi="en-US"/>
        </w:rPr>
        <w:t xml:space="preserve">Rasprava nije vođena pa je predsjednik dao Zaključak o utvrđivanju prijedloga sudaca porotnika Općinskog suda u Karlovcu </w:t>
      </w:r>
      <w:r w:rsidRPr="00AD5717"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>na glasanje.</w:t>
      </w:r>
    </w:p>
    <w:p w14:paraId="35804739" w14:textId="77777777" w:rsidR="00AD5717" w:rsidRPr="00AD5717" w:rsidRDefault="00AD5717" w:rsidP="00AD5717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  <w:r w:rsidRPr="00AD5717">
        <w:rPr>
          <w:rFonts w:ascii="Verdana" w:eastAsia="Calibri" w:hAnsi="Verdana"/>
          <w:kern w:val="0"/>
          <w:sz w:val="20"/>
          <w:szCs w:val="20"/>
          <w:lang w:val="en-US" w:eastAsia="hr-HR" w:bidi="en-US"/>
          <w14:ligatures w14:val="none"/>
        </w:rPr>
        <w:t xml:space="preserve">Predsjednik konstatira da je glasalo svih 14 vijećnika i da je Gradsko vijeće sa 13 glasova ZA i 1 glasom SUZDRŽAN usvojilo </w:t>
      </w:r>
      <w:r w:rsidRPr="00AD5717">
        <w:rPr>
          <w:rFonts w:ascii="Verdana" w:hAnsi="Verdana"/>
          <w:sz w:val="20"/>
          <w:szCs w:val="20"/>
          <w:lang w:val="en-US" w:bidi="en-US"/>
        </w:rPr>
        <w:t>Zaključak o utvrđivanju prijedloga sudaca porotnika Općinskog suda u Karlovcu.</w:t>
      </w:r>
    </w:p>
    <w:p w14:paraId="153936AB" w14:textId="77777777" w:rsidR="00AD5717" w:rsidRPr="00AD5717" w:rsidRDefault="00AD5717" w:rsidP="00AD5717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</w:p>
    <w:p w14:paraId="4EF2F33F" w14:textId="77777777" w:rsidR="00AD5717" w:rsidRPr="00AD5717" w:rsidRDefault="00AD5717" w:rsidP="00AD5717">
      <w:pPr>
        <w:spacing w:after="0" w:line="240" w:lineRule="auto"/>
        <w:ind w:left="425"/>
        <w:jc w:val="both"/>
        <w:rPr>
          <w:rFonts w:ascii="Verdana" w:eastAsia="SimSun" w:hAnsi="Verdana" w:cs="Times New Roman"/>
          <w:b/>
          <w:sz w:val="20"/>
          <w:szCs w:val="20"/>
          <w:lang w:eastAsia="zh-CN"/>
        </w:rPr>
      </w:pPr>
      <w:r w:rsidRPr="00AD5717">
        <w:rPr>
          <w:rFonts w:ascii="Verdana" w:eastAsia="SimSun" w:hAnsi="Verdana" w:cs="Times New Roman"/>
          <w:b/>
          <w:sz w:val="20"/>
          <w:szCs w:val="20"/>
          <w:lang w:eastAsia="zh-CN"/>
        </w:rPr>
        <w:t>15.Obavijest</w:t>
      </w:r>
      <w:r w:rsidRPr="00AD5717">
        <w:rPr>
          <w:rFonts w:ascii="Verdana" w:eastAsia="Calibri" w:hAnsi="Verdana" w:cs="Times New Roman"/>
          <w:b/>
          <w:kern w:val="0"/>
          <w:sz w:val="20"/>
          <w:szCs w:val="20"/>
          <w:lang w:eastAsia="zh-CN"/>
          <w14:ligatures w14:val="none"/>
        </w:rPr>
        <w:t xml:space="preserve"> </w:t>
      </w:r>
      <w:r w:rsidRPr="00AD5717">
        <w:rPr>
          <w:rFonts w:ascii="Verdana" w:eastAsia="Aptos" w:hAnsi="Verdana" w:cs="Times New Roman"/>
          <w:b/>
          <w:bCs/>
          <w:sz w:val="20"/>
          <w:szCs w:val="20"/>
        </w:rPr>
        <w:t>Gradonačelnice o izuzimanju iz postupka nabava</w:t>
      </w:r>
    </w:p>
    <w:p w14:paraId="596A8968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SimSun" w:hAnsi="Verdana" w:cs="Times New Roman"/>
          <w:sz w:val="20"/>
          <w:szCs w:val="20"/>
          <w:lang w:eastAsia="zh-CN"/>
        </w:rPr>
      </w:pPr>
      <w:r w:rsidRPr="00AD5717">
        <w:rPr>
          <w:rFonts w:ascii="Verdana" w:eastAsia="SimSun" w:hAnsi="Verdana" w:cs="Times New Roman"/>
          <w:sz w:val="20"/>
          <w:szCs w:val="20"/>
          <w:lang w:eastAsia="zh-CN"/>
        </w:rPr>
        <w:t xml:space="preserve">Obavijest Gradonačelnice </w:t>
      </w:r>
      <w:r w:rsidRPr="00AD5717">
        <w:rPr>
          <w:rFonts w:ascii="Verdana" w:eastAsia="Calibri" w:hAnsi="Verdana" w:cs="Times New Roman"/>
          <w:bCs/>
          <w:kern w:val="0"/>
          <w:sz w:val="20"/>
          <w:szCs w:val="20"/>
          <w:lang w:eastAsia="zh-CN"/>
          <w14:ligatures w14:val="none"/>
        </w:rPr>
        <w:t xml:space="preserve">o izuzimanju iz postupka nabava za odabir izvoditelja radova opločavanja prostora u gradskom parku, uređenje odvodnje u Ul. Kralja Zvonimira, usluge čišćenja gradskih ulica i nerazvrstanih cesta tijekom zimske službe </w:t>
      </w:r>
      <w:r w:rsidRPr="00AD5717">
        <w:rPr>
          <w:rFonts w:ascii="Verdana" w:eastAsia="SimSun" w:hAnsi="Verdana" w:cs="Times New Roman"/>
          <w:sz w:val="20"/>
          <w:szCs w:val="20"/>
          <w:lang w:eastAsia="zh-CN"/>
        </w:rPr>
        <w:t xml:space="preserve">dostavljene su u materijalima. </w:t>
      </w:r>
    </w:p>
    <w:p w14:paraId="67264C98" w14:textId="77777777" w:rsidR="00AD5717" w:rsidRPr="00AD5717" w:rsidRDefault="00AD5717" w:rsidP="00AD5717">
      <w:pPr>
        <w:spacing w:after="0" w:line="240" w:lineRule="auto"/>
        <w:jc w:val="both"/>
        <w:rPr>
          <w:rFonts w:ascii="Verdana" w:hAnsi="Verdana"/>
          <w:sz w:val="20"/>
          <w:szCs w:val="20"/>
          <w:lang w:val="en-US" w:bidi="en-US"/>
        </w:rPr>
      </w:pPr>
    </w:p>
    <w:p w14:paraId="4355600D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Aptos" w:hAnsi="Verdana" w:cs="Times New Roman"/>
          <w:bCs/>
          <w:sz w:val="20"/>
          <w:szCs w:val="20"/>
        </w:rPr>
      </w:pPr>
    </w:p>
    <w:p w14:paraId="3D529DBA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</w:p>
    <w:p w14:paraId="2579BB98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 xml:space="preserve">S ovom točkom iscrpljen je dnevni red sjednice i predsjednik zaključuje njen radu u  14,23 sati. </w:t>
      </w:r>
    </w:p>
    <w:p w14:paraId="4A1E7396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</w:p>
    <w:p w14:paraId="0D451245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</w:p>
    <w:p w14:paraId="2DDA8D33" w14:textId="77D9238D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>
        <w:rPr>
          <w:rFonts w:ascii="Verdana" w:eastAsia="Calibri" w:hAnsi="Verdana" w:cs="Times New Roman"/>
          <w:sz w:val="20"/>
          <w:szCs w:val="20"/>
          <w:lang w:eastAsia="hr-HR" w:bidi="en-US"/>
        </w:rPr>
        <w:t>ZAPISNIK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 xml:space="preserve"> SASTAVILA: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PREDSJEDNIK</w:t>
      </w:r>
    </w:p>
    <w:p w14:paraId="3467B6D8" w14:textId="77777777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      GRADSKOG VIJEĆA</w:t>
      </w:r>
    </w:p>
    <w:p w14:paraId="09DE43BB" w14:textId="45762A5A" w:rsidR="00AD5717" w:rsidRPr="00AD5717" w:rsidRDefault="00AD5717" w:rsidP="00AD5717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eastAsia="hr-HR" w:bidi="en-US"/>
        </w:rPr>
      </w:pPr>
      <w:r>
        <w:rPr>
          <w:rFonts w:ascii="Verdana" w:eastAsia="Calibri" w:hAnsi="Verdana" w:cs="Times New Roman"/>
          <w:sz w:val="20"/>
          <w:szCs w:val="20"/>
          <w:lang w:eastAsia="hr-HR" w:bidi="en-US"/>
        </w:rPr>
        <w:t xml:space="preserve">  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>Dragoslava Cindrić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</w:t>
      </w:r>
      <w:r w:rsidRPr="00AD5717">
        <w:rPr>
          <w:rFonts w:ascii="Verdana" w:eastAsia="Calibri" w:hAnsi="Verdana" w:cs="Times New Roman"/>
          <w:sz w:val="20"/>
          <w:szCs w:val="20"/>
          <w:lang w:eastAsia="hr-HR" w:bidi="en-US"/>
        </w:rPr>
        <w:tab/>
        <w:t xml:space="preserve">     Jure Katić</w:t>
      </w:r>
    </w:p>
    <w:p w14:paraId="2ED90672" w14:textId="77777777" w:rsidR="00AD5717" w:rsidRPr="00AD5717" w:rsidRDefault="00AD5717" w:rsidP="00AD5717">
      <w:pPr>
        <w:spacing w:line="276" w:lineRule="auto"/>
        <w:rPr>
          <w:rFonts w:ascii="Aptos" w:eastAsia="Aptos" w:hAnsi="Aptos" w:cs="Times New Roman"/>
        </w:rPr>
      </w:pPr>
    </w:p>
    <w:p w14:paraId="5372727F" w14:textId="77777777" w:rsidR="00A727FC" w:rsidRDefault="00A727FC"/>
    <w:sectPr w:rsidR="00A7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F1BD2"/>
    <w:multiLevelType w:val="hybridMultilevel"/>
    <w:tmpl w:val="B7CCA10A"/>
    <w:lvl w:ilvl="0" w:tplc="941C6FB4">
      <w:start w:val="5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60EB"/>
    <w:multiLevelType w:val="hybridMultilevel"/>
    <w:tmpl w:val="C9E4D4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0641A"/>
    <w:multiLevelType w:val="hybridMultilevel"/>
    <w:tmpl w:val="9A94A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434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31521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2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17"/>
    <w:rsid w:val="001D6B90"/>
    <w:rsid w:val="005F26A5"/>
    <w:rsid w:val="007D2923"/>
    <w:rsid w:val="00860DF6"/>
    <w:rsid w:val="009E7B4F"/>
    <w:rsid w:val="00A727FC"/>
    <w:rsid w:val="00A90C90"/>
    <w:rsid w:val="00AD5717"/>
    <w:rsid w:val="00C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ABE"/>
  <w15:chartTrackingRefBased/>
  <w15:docId w15:val="{4B1C5BF7-1765-47B5-A1C1-5484CEE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D5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D5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D5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D5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D5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D5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D5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D5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D5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D5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D5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D5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D57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D57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D57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D57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D57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D57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D5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D5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D5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D5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D5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D57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D57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D57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D5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D57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D57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Dragoslava Cindrić</dc:creator>
  <cp:keywords/>
  <dc:description/>
  <cp:lastModifiedBy>Dragoslava Cindrić</cp:lastModifiedBy>
  <cp:revision>1</cp:revision>
  <dcterms:created xsi:type="dcterms:W3CDTF">2025-12-01T10:24:00Z</dcterms:created>
  <dcterms:modified xsi:type="dcterms:W3CDTF">2025-12-01T11:42:00Z</dcterms:modified>
</cp:coreProperties>
</file>