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7D5F" w14:textId="77777777" w:rsidR="003E35CF" w:rsidRPr="00904287" w:rsidRDefault="003E35CF" w:rsidP="003E35CF">
      <w:pPr>
        <w:pStyle w:val="Bezproreda"/>
        <w:jc w:val="center"/>
        <w:rPr>
          <w:rFonts w:ascii="Times New Roman" w:hAnsi="Times New Roman" w:cs="Times New Roman"/>
        </w:rPr>
      </w:pPr>
      <w:bookmarkStart w:id="0" w:name="_Hlk152749864"/>
      <w:r w:rsidRPr="00904287">
        <w:rPr>
          <w:rFonts w:ascii="Times New Roman" w:eastAsia="Times New Roman" w:hAnsi="Times New Roman" w:cs="Times New Roman"/>
          <w:b/>
        </w:rPr>
        <w:t>UPUTE I OBAVIJESTI KANDIDATIMA</w:t>
      </w:r>
    </w:p>
    <w:p w14:paraId="38587AC8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</w:rPr>
        <w:t xml:space="preserve"> </w:t>
      </w:r>
    </w:p>
    <w:p w14:paraId="356B1942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904287">
        <w:rPr>
          <w:rFonts w:ascii="Times New Roman" w:eastAsia="Times New Roman" w:hAnsi="Times New Roman" w:cs="Times New Roman"/>
        </w:rPr>
        <w:t xml:space="preserve">Natječaj za  </w:t>
      </w:r>
      <w:r w:rsidRPr="00904287">
        <w:rPr>
          <w:rFonts w:ascii="Times New Roman" w:eastAsia="Times New Roman" w:hAnsi="Times New Roman" w:cs="Times New Roman"/>
          <w:b/>
          <w:bCs/>
        </w:rPr>
        <w:t xml:space="preserve">prijem u službu vježbenika na određeno vrijeme za obavljanje vježbeničkog staža u trajanju od 12 mjeseci </w:t>
      </w:r>
      <w:r w:rsidRPr="00904287">
        <w:rPr>
          <w:rFonts w:ascii="Times New Roman" w:eastAsia="Times New Roman" w:hAnsi="Times New Roman" w:cs="Times New Roman"/>
        </w:rPr>
        <w:t xml:space="preserve">u Jedinstveni upravni odjel, Odsjek </w:t>
      </w:r>
      <w:r w:rsidRPr="00904287">
        <w:rPr>
          <w:rFonts w:ascii="Times New Roman" w:hAnsi="Times New Roman" w:cs="Times New Roman"/>
          <w:color w:val="231F20"/>
        </w:rPr>
        <w:t xml:space="preserve">za  </w:t>
      </w:r>
      <w:r w:rsidRPr="00904287">
        <w:rPr>
          <w:rFonts w:ascii="Times New Roman" w:eastAsia="Times New Roman" w:hAnsi="Times New Roman" w:cs="Times New Roman"/>
        </w:rPr>
        <w:t>društvene djelatnosti, javnu nabavu,  opće i imovinsko pravne poslove na radno mjesto</w:t>
      </w:r>
      <w:r w:rsidRPr="0090428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04287">
        <w:rPr>
          <w:rFonts w:ascii="Times New Roman" w:hAnsi="Times New Roman" w:cs="Times New Roman"/>
          <w:b/>
          <w:bCs/>
        </w:rPr>
        <w:t xml:space="preserve">viši referent za </w:t>
      </w:r>
      <w:r>
        <w:rPr>
          <w:rFonts w:ascii="Times New Roman" w:hAnsi="Times New Roman" w:cs="Times New Roman"/>
          <w:b/>
          <w:bCs/>
        </w:rPr>
        <w:t>informiranje</w:t>
      </w:r>
    </w:p>
    <w:p w14:paraId="68B4C135" w14:textId="77777777" w:rsidR="003E35CF" w:rsidRPr="00202A89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  <w:b/>
          <w:bCs/>
        </w:rPr>
      </w:pPr>
      <w:r w:rsidRPr="00904287">
        <w:rPr>
          <w:rFonts w:ascii="Times New Roman" w:eastAsia="Times New Roman" w:hAnsi="Times New Roman" w:cs="Times New Roman"/>
        </w:rPr>
        <w:t>objavljen je  u „</w:t>
      </w:r>
      <w:r w:rsidRPr="00202A89">
        <w:rPr>
          <w:rFonts w:ascii="Times New Roman" w:eastAsia="Times New Roman" w:hAnsi="Times New Roman" w:cs="Times New Roman"/>
          <w:b/>
          <w:bCs/>
        </w:rPr>
        <w:t>Narodnim novinama“ broj  123/2025 od 24. rujna 2025. godine.</w:t>
      </w:r>
    </w:p>
    <w:p w14:paraId="7964EBFC" w14:textId="77777777" w:rsidR="003E35CF" w:rsidRPr="00904287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</w:rPr>
        <w:t xml:space="preserve">Prijave </w:t>
      </w:r>
      <w:r>
        <w:rPr>
          <w:rFonts w:ascii="Times New Roman" w:eastAsia="Times New Roman" w:hAnsi="Times New Roman" w:cs="Times New Roman"/>
        </w:rPr>
        <w:t xml:space="preserve">na natječaj </w:t>
      </w:r>
      <w:r w:rsidRPr="00904287">
        <w:rPr>
          <w:rFonts w:ascii="Times New Roman" w:eastAsia="Times New Roman" w:hAnsi="Times New Roman" w:cs="Times New Roman"/>
        </w:rPr>
        <w:t xml:space="preserve">podnose </w:t>
      </w:r>
      <w:r>
        <w:rPr>
          <w:rFonts w:ascii="Times New Roman" w:eastAsia="Times New Roman" w:hAnsi="Times New Roman" w:cs="Times New Roman"/>
        </w:rPr>
        <w:t xml:space="preserve">se </w:t>
      </w:r>
      <w:r w:rsidRPr="00904287">
        <w:rPr>
          <w:rFonts w:ascii="Times New Roman" w:eastAsia="Times New Roman" w:hAnsi="Times New Roman" w:cs="Times New Roman"/>
        </w:rPr>
        <w:t>osobno ili poštom preporučeno u roku od 8 (osam) dana</w:t>
      </w:r>
      <w:r>
        <w:rPr>
          <w:rFonts w:ascii="Times New Roman" w:eastAsia="Times New Roman" w:hAnsi="Times New Roman" w:cs="Times New Roman"/>
        </w:rPr>
        <w:t xml:space="preserve"> računajući od dana objave natječaja.</w:t>
      </w:r>
    </w:p>
    <w:p w14:paraId="2FBE2BAB" w14:textId="77777777" w:rsidR="003E35CF" w:rsidRPr="00904287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2D9E022F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904287">
        <w:rPr>
          <w:rFonts w:ascii="Times New Roman" w:eastAsia="Times New Roman" w:hAnsi="Times New Roman" w:cs="Times New Roman"/>
          <w:u w:val="single"/>
        </w:rPr>
        <w:t xml:space="preserve">U službu se  u svojstvu vježbenika prima osoba sa završenim obrazovanjem određene stručne spreme i struke, bez radnog iskustva u odgovarajućoj spremi  i struci ili s radnim iskustvom kraćim od vremena propisanog za vježbenički staž (kraćim od 12 mjeseci).   </w:t>
      </w:r>
    </w:p>
    <w:p w14:paraId="21C68E5B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59500542" w14:textId="77777777" w:rsidR="003E35CF" w:rsidRPr="00904287" w:rsidRDefault="003E35CF" w:rsidP="003E35C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04287">
        <w:rPr>
          <w:rFonts w:ascii="Times New Roman" w:eastAsia="Times New Roman" w:hAnsi="Times New Roman" w:cs="Times New Roman"/>
          <w:b/>
        </w:rPr>
        <w:t xml:space="preserve">Opis poslova radnog mjesta </w:t>
      </w:r>
      <w:r w:rsidRPr="00904287">
        <w:rPr>
          <w:rFonts w:ascii="Times New Roman" w:hAnsi="Times New Roman" w:cs="Times New Roman"/>
          <w:b/>
          <w:bCs/>
          <w:color w:val="231F20"/>
          <w:bdr w:val="none" w:sz="0" w:space="0" w:color="auto" w:frame="1"/>
        </w:rPr>
        <w:t>višeg referenta za</w:t>
      </w:r>
      <w:r>
        <w:rPr>
          <w:rFonts w:ascii="Times New Roman" w:hAnsi="Times New Roman" w:cs="Times New Roman"/>
          <w:b/>
          <w:bCs/>
          <w:color w:val="231F20"/>
          <w:bdr w:val="none" w:sz="0" w:space="0" w:color="auto" w:frame="1"/>
        </w:rPr>
        <w:t xml:space="preserve"> informiranje</w:t>
      </w:r>
      <w:r w:rsidRPr="00904287">
        <w:rPr>
          <w:rFonts w:ascii="Times New Roman" w:eastAsia="Times New Roman" w:hAnsi="Times New Roman" w:cs="Times New Roman"/>
          <w:b/>
        </w:rPr>
        <w:t xml:space="preserve">: </w:t>
      </w:r>
    </w:p>
    <w:p w14:paraId="6DE6AAC3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-organizira i sudjeluje u protokolarnim i promidžbenim aktivnostima gradonačelnika i Gradskog vijeća </w:t>
      </w:r>
    </w:p>
    <w:p w14:paraId="4531E95C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 organizira i saziva tiskovne konferencije, surađuje s medijima, </w:t>
      </w:r>
      <w:proofErr w:type="spellStart"/>
      <w:r w:rsidRPr="00904287">
        <w:rPr>
          <w:rFonts w:ascii="Times New Roman" w:hAnsi="Times New Roman" w:cs="Times New Roman"/>
        </w:rPr>
        <w:t>sukreira</w:t>
      </w:r>
      <w:proofErr w:type="spellEnd"/>
      <w:r w:rsidRPr="00904287">
        <w:rPr>
          <w:rFonts w:ascii="Times New Roman" w:hAnsi="Times New Roman" w:cs="Times New Roman"/>
        </w:rPr>
        <w:t xml:space="preserve"> medijsku strategiju i vodi medijsku komunikaciju Grada </w:t>
      </w:r>
    </w:p>
    <w:p w14:paraId="26D24544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 sudjeluje u pripremi i provedbi aktivnosti vezanih uz obilježavanje prigodnih datuma, u organizaciji kulturnih, sportskih i drugih manifestacija </w:t>
      </w:r>
    </w:p>
    <w:p w14:paraId="6BB8092F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-koordinira i ažurira gradsku web i </w:t>
      </w:r>
      <w:proofErr w:type="spellStart"/>
      <w:r w:rsidRPr="00904287">
        <w:rPr>
          <w:rFonts w:ascii="Times New Roman" w:hAnsi="Times New Roman" w:cs="Times New Roman"/>
        </w:rPr>
        <w:t>facebook</w:t>
      </w:r>
      <w:proofErr w:type="spellEnd"/>
      <w:r w:rsidRPr="00904287">
        <w:rPr>
          <w:rFonts w:ascii="Times New Roman" w:hAnsi="Times New Roman" w:cs="Times New Roman"/>
        </w:rPr>
        <w:t xml:space="preserve"> stranicu te brine o prisutnosti grada u  medijima </w:t>
      </w:r>
    </w:p>
    <w:p w14:paraId="0E4534DB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>-obavlja druge poslove po nalogu pročelnika i voditelja Odsjeka</w:t>
      </w:r>
    </w:p>
    <w:p w14:paraId="100974E0" w14:textId="77777777" w:rsidR="003E35CF" w:rsidRPr="00904287" w:rsidRDefault="003E35CF" w:rsidP="003E35CF">
      <w:pPr>
        <w:pStyle w:val="Bezproreda"/>
        <w:ind w:left="360"/>
        <w:jc w:val="both"/>
        <w:rPr>
          <w:rFonts w:ascii="Times New Roman" w:hAnsi="Times New Roman"/>
        </w:rPr>
      </w:pPr>
    </w:p>
    <w:p w14:paraId="55D57B82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79F004A9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  <w:b/>
        </w:rPr>
        <w:t xml:space="preserve">Podaci o plaći: </w:t>
      </w:r>
    </w:p>
    <w:p w14:paraId="07EFD0D1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</w:rPr>
        <w:t xml:space="preserve">Plaću službenika čini umnožak koeficijenta složenosti poslova radnog mjesta na koje je raspoređen i osnovice za izračun plaće. </w:t>
      </w:r>
    </w:p>
    <w:p w14:paraId="162A9A80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</w:rPr>
        <w:t xml:space="preserve">Koeficijenti složenosti poslova propisani su Odlukom o koeficijentima za obračun plaće službenika i namještenika u upravnom tijelu Grada („Službeni glasnik Grada Slunja“ 3/24,  10/24).  Za radno mjesto višeg referenta utvrđen je  koeficijent 1,80. Osnovica za obračun plaće iznosi </w:t>
      </w:r>
      <w:r>
        <w:rPr>
          <w:rFonts w:ascii="Times New Roman" w:eastAsia="Times New Roman" w:hAnsi="Times New Roman" w:cs="Times New Roman"/>
        </w:rPr>
        <w:t>100</w:t>
      </w:r>
      <w:r w:rsidRPr="00904287">
        <w:rPr>
          <w:rFonts w:ascii="Times New Roman" w:eastAsia="Times New Roman" w:hAnsi="Times New Roman" w:cs="Times New Roman"/>
        </w:rPr>
        <w:t>4,8</w:t>
      </w:r>
      <w:r>
        <w:rPr>
          <w:rFonts w:ascii="Times New Roman" w:eastAsia="Times New Roman" w:hAnsi="Times New Roman" w:cs="Times New Roman"/>
        </w:rPr>
        <w:t>7</w:t>
      </w:r>
      <w:r w:rsidRPr="00904287">
        <w:rPr>
          <w:rFonts w:ascii="Times New Roman" w:eastAsia="Times New Roman" w:hAnsi="Times New Roman" w:cs="Times New Roman"/>
        </w:rPr>
        <w:t xml:space="preserve"> €.  </w:t>
      </w:r>
    </w:p>
    <w:p w14:paraId="7B75D94B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Za vrijeme trajanja vježbeničkog staža vježbenik ima pravo na 85% plaće radnog mjesta najniže složenosti njegove stručne spreme. </w:t>
      </w:r>
    </w:p>
    <w:p w14:paraId="731E064F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61E4EC79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  <w:b/>
        </w:rPr>
        <w:t xml:space="preserve">Provjera znanja i sposobnosti </w:t>
      </w:r>
    </w:p>
    <w:p w14:paraId="2650CDD4" w14:textId="77777777" w:rsidR="003E35CF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Za kandidate prijavljene na natječaj koji ispunjavaju formalne uvjete natječaja provest će se testiranje radi prethodne provjere znanja i sposobnosti.  </w:t>
      </w:r>
    </w:p>
    <w:p w14:paraId="04F4F8C3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Smatra se da je k</w:t>
      </w:r>
      <w:r w:rsidRPr="007E2AAA">
        <w:rPr>
          <w:rFonts w:ascii="Times New Roman" w:eastAsia="Times New Roman" w:hAnsi="Times New Roman" w:cs="Times New Roman"/>
        </w:rPr>
        <w:t>andidat</w:t>
      </w:r>
      <w:r>
        <w:rPr>
          <w:rFonts w:ascii="Times New Roman" w:eastAsia="Times New Roman" w:hAnsi="Times New Roman" w:cs="Times New Roman"/>
        </w:rPr>
        <w:t xml:space="preserve"> </w:t>
      </w:r>
      <w:r w:rsidRPr="007E2AAA">
        <w:rPr>
          <w:rFonts w:ascii="Times New Roman" w:eastAsia="Times New Roman" w:hAnsi="Times New Roman" w:cs="Times New Roman"/>
        </w:rPr>
        <w:t xml:space="preserve"> koji nije pristupio prethodnoj provjeri znanja, povukao svoju prijavu na natječaj.  </w:t>
      </w:r>
    </w:p>
    <w:p w14:paraId="44F813E7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Mjesto i vrijeme testiranja biti će objavljeno na web stranici Grada Slunja www.slunj.hr, te na oglasnoj ploči Grada na adresi Trg dr. Franje Tuđmana 12, najmanje 5 dana prije testiranja.  </w:t>
      </w:r>
    </w:p>
    <w:p w14:paraId="7C204E32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7E64C6BA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7B28C36E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7E2AAA">
        <w:rPr>
          <w:rFonts w:ascii="Times New Roman" w:eastAsia="Times New Roman" w:hAnsi="Times New Roman" w:cs="Times New Roman"/>
          <w:b/>
        </w:rPr>
        <w:t xml:space="preserve">Pravni i drugi izvori za pripremanje kandidata za testiranje </w:t>
      </w:r>
    </w:p>
    <w:p w14:paraId="65DE488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-Ustav Republike Hrvatske (Narodne novine 56/90, 135/97, 08/98, 113/00, 124/00, 28/01, 41/01, 55/01, 76/10, 85/10, 05/14) </w:t>
      </w:r>
    </w:p>
    <w:p w14:paraId="1B91165F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-Zakon o lokalnoj i područnoj (regionalnoj) samoupravi (Narodne novine 33/01, 60/01-vjerodostojno tumačenje, 129/05, 109/07, </w:t>
      </w:r>
      <w:r w:rsidRPr="007E2AAA">
        <w:rPr>
          <w:rFonts w:ascii="Times New Roman" w:hAnsi="Times New Roman" w:cs="Times New Roman"/>
        </w:rPr>
        <w:t>125/08, 36/09, 150/11, 144/12, 19/13, 137/15, 123/17, 98/19, 144/20</w:t>
      </w:r>
      <w:r w:rsidRPr="007E2AAA">
        <w:rPr>
          <w:rFonts w:ascii="Times New Roman" w:eastAsia="Times New Roman" w:hAnsi="Times New Roman" w:cs="Times New Roman"/>
        </w:rPr>
        <w:t xml:space="preserve">) </w:t>
      </w:r>
    </w:p>
    <w:p w14:paraId="2813FE40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-Zakon o službenicima i namještenicima  u lokalnoj i područnoj (regionalnoj) samoupravi ("Narodne novine" 86/08, 61/11, 4/18</w:t>
      </w:r>
      <w:r>
        <w:rPr>
          <w:rFonts w:ascii="Times New Roman" w:eastAsia="Times New Roman" w:hAnsi="Times New Roman" w:cs="Times New Roman"/>
        </w:rPr>
        <w:t>,</w:t>
      </w:r>
      <w:r w:rsidRPr="007E2AAA">
        <w:rPr>
          <w:rFonts w:ascii="Times New Roman" w:eastAsia="Times New Roman" w:hAnsi="Times New Roman" w:cs="Times New Roman"/>
        </w:rPr>
        <w:t xml:space="preserve">  112/19</w:t>
      </w:r>
      <w:r>
        <w:rPr>
          <w:rFonts w:ascii="Times New Roman" w:eastAsia="Times New Roman" w:hAnsi="Times New Roman" w:cs="Times New Roman"/>
        </w:rPr>
        <w:t>, 17/25</w:t>
      </w:r>
      <w:r w:rsidRPr="007E2AAA">
        <w:rPr>
          <w:rFonts w:ascii="Times New Roman" w:eastAsia="Times New Roman" w:hAnsi="Times New Roman" w:cs="Times New Roman"/>
        </w:rPr>
        <w:t>)</w:t>
      </w:r>
    </w:p>
    <w:p w14:paraId="220D988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hAnsi="Times New Roman" w:cs="Times New Roman"/>
        </w:rPr>
        <w:t>-Zakon o općem upravnom postupku („Narodne novine“ 47/09 i 110/21)</w:t>
      </w:r>
    </w:p>
    <w:p w14:paraId="7EA0F3CA" w14:textId="77777777" w:rsidR="003E35CF" w:rsidRPr="00904287" w:rsidRDefault="003E35CF" w:rsidP="003E35CF">
      <w:pPr>
        <w:pStyle w:val="Tijeloteksta"/>
        <w:rPr>
          <w:rFonts w:ascii="Georgia" w:hAnsi="Georgia" w:cs="Open Sans"/>
          <w:color w:val="414145"/>
          <w:sz w:val="22"/>
          <w:szCs w:val="22"/>
        </w:rPr>
      </w:pPr>
      <w:r w:rsidRPr="00904287">
        <w:rPr>
          <w:sz w:val="22"/>
          <w:szCs w:val="22"/>
          <w:lang w:val="en-US"/>
        </w:rPr>
        <w:t xml:space="preserve">-Zakon o </w:t>
      </w:r>
      <w:proofErr w:type="spellStart"/>
      <w:r w:rsidRPr="00904287">
        <w:rPr>
          <w:sz w:val="22"/>
          <w:szCs w:val="22"/>
          <w:lang w:val="en-US"/>
        </w:rPr>
        <w:t>medijima</w:t>
      </w:r>
      <w:proofErr w:type="spellEnd"/>
      <w:r w:rsidRPr="00904287">
        <w:rPr>
          <w:sz w:val="22"/>
          <w:szCs w:val="22"/>
          <w:lang w:val="en-US"/>
        </w:rPr>
        <w:t xml:space="preserve"> (“</w:t>
      </w:r>
      <w:proofErr w:type="spellStart"/>
      <w:r w:rsidRPr="00904287">
        <w:rPr>
          <w:sz w:val="22"/>
          <w:szCs w:val="22"/>
          <w:lang w:val="en-US"/>
        </w:rPr>
        <w:t>Narodne</w:t>
      </w:r>
      <w:proofErr w:type="spellEnd"/>
      <w:r w:rsidRPr="00904287">
        <w:rPr>
          <w:sz w:val="22"/>
          <w:szCs w:val="22"/>
          <w:lang w:val="en-US"/>
        </w:rPr>
        <w:t xml:space="preserve"> novine” 59/94, 84/11, 81/13, 114/22)</w:t>
      </w:r>
      <w:r>
        <w:rPr>
          <w:sz w:val="22"/>
          <w:szCs w:val="22"/>
          <w:lang w:val="en-US"/>
        </w:rPr>
        <w:t>:</w:t>
      </w:r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Glava</w:t>
      </w:r>
      <w:proofErr w:type="spellEnd"/>
      <w:r w:rsidRPr="00904287">
        <w:rPr>
          <w:sz w:val="22"/>
          <w:szCs w:val="22"/>
          <w:lang w:val="en-US"/>
        </w:rPr>
        <w:t xml:space="preserve"> I. </w:t>
      </w:r>
      <w:proofErr w:type="spellStart"/>
      <w:r w:rsidRPr="00904287">
        <w:rPr>
          <w:sz w:val="22"/>
          <w:szCs w:val="22"/>
          <w:lang w:val="en-US"/>
        </w:rPr>
        <w:t>Opće</w:t>
      </w:r>
      <w:proofErr w:type="spellEnd"/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odredbe</w:t>
      </w:r>
      <w:proofErr w:type="spellEnd"/>
      <w:r w:rsidRPr="00904287">
        <w:rPr>
          <w:sz w:val="22"/>
          <w:szCs w:val="22"/>
          <w:lang w:val="en-US"/>
        </w:rPr>
        <w:t xml:space="preserve">; </w:t>
      </w:r>
      <w:proofErr w:type="spellStart"/>
      <w:r w:rsidRPr="00904287">
        <w:rPr>
          <w:sz w:val="22"/>
          <w:szCs w:val="22"/>
          <w:lang w:val="en-US"/>
        </w:rPr>
        <w:t>Glava</w:t>
      </w:r>
      <w:proofErr w:type="spellEnd"/>
      <w:r w:rsidRPr="00904287">
        <w:rPr>
          <w:sz w:val="22"/>
          <w:szCs w:val="22"/>
          <w:lang w:val="en-US"/>
        </w:rPr>
        <w:t xml:space="preserve"> II</w:t>
      </w:r>
      <w:r>
        <w:rPr>
          <w:sz w:val="22"/>
          <w:szCs w:val="22"/>
          <w:lang w:val="en-US"/>
        </w:rPr>
        <w:t>.</w:t>
      </w:r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Opća</w:t>
      </w:r>
      <w:proofErr w:type="spellEnd"/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načela</w:t>
      </w:r>
      <w:proofErr w:type="spellEnd"/>
      <w:r w:rsidRPr="00904287">
        <w:rPr>
          <w:sz w:val="22"/>
          <w:szCs w:val="22"/>
          <w:lang w:val="en-US"/>
        </w:rPr>
        <w:t xml:space="preserve">; </w:t>
      </w:r>
      <w:proofErr w:type="spellStart"/>
      <w:r w:rsidRPr="00904287">
        <w:rPr>
          <w:sz w:val="22"/>
          <w:szCs w:val="22"/>
          <w:lang w:val="en-US"/>
        </w:rPr>
        <w:t>Glava</w:t>
      </w:r>
      <w:proofErr w:type="spellEnd"/>
      <w:r w:rsidRPr="00904287">
        <w:rPr>
          <w:sz w:val="22"/>
          <w:szCs w:val="22"/>
          <w:lang w:val="en-US"/>
        </w:rPr>
        <w:t xml:space="preserve"> VI. </w:t>
      </w:r>
      <w:proofErr w:type="spellStart"/>
      <w:r>
        <w:rPr>
          <w:sz w:val="22"/>
          <w:szCs w:val="22"/>
          <w:lang w:val="en-US"/>
        </w:rPr>
        <w:t>O</w:t>
      </w:r>
      <w:r w:rsidRPr="00904287">
        <w:rPr>
          <w:sz w:val="22"/>
          <w:szCs w:val="22"/>
          <w:lang w:val="en-US"/>
        </w:rPr>
        <w:t>bjavljivanje</w:t>
      </w:r>
      <w:proofErr w:type="spellEnd"/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ispravaka</w:t>
      </w:r>
      <w:proofErr w:type="spellEnd"/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i</w:t>
      </w:r>
      <w:proofErr w:type="spellEnd"/>
      <w:r w:rsidRPr="00904287">
        <w:rPr>
          <w:sz w:val="22"/>
          <w:szCs w:val="22"/>
          <w:lang w:val="en-US"/>
        </w:rPr>
        <w:t xml:space="preserve"> </w:t>
      </w:r>
      <w:proofErr w:type="spellStart"/>
      <w:r w:rsidRPr="00904287">
        <w:rPr>
          <w:sz w:val="22"/>
          <w:szCs w:val="22"/>
          <w:lang w:val="en-US"/>
        </w:rPr>
        <w:t>odgovora</w:t>
      </w:r>
      <w:proofErr w:type="spellEnd"/>
      <w:r w:rsidRPr="00904287">
        <w:rPr>
          <w:sz w:val="22"/>
          <w:szCs w:val="22"/>
          <w:lang w:val="en-US"/>
        </w:rPr>
        <w:t xml:space="preserve">.   </w:t>
      </w:r>
    </w:p>
    <w:p w14:paraId="7FB5858A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71D0F465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31F1824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783CAAD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lastRenderedPageBreak/>
        <w:t>P</w:t>
      </w:r>
      <w:r w:rsidRPr="007E2AAA">
        <w:rPr>
          <w:rFonts w:ascii="Times New Roman" w:eastAsia="Times New Roman" w:hAnsi="Times New Roman" w:cs="Times New Roman"/>
          <w:b/>
        </w:rPr>
        <w:t xml:space="preserve">ravila testiranja  </w:t>
      </w:r>
    </w:p>
    <w:p w14:paraId="4A74014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Od kandidata će, po dolasku na provjeru znanja, biti zatraženo predočenje odgovarajuće osobne isprave radi utvrđivanja identiteta.  </w:t>
      </w:r>
    </w:p>
    <w:p w14:paraId="5F62F483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Nakon identifikacije, kandidatima će biti podijeljena pitanja. Točan odgovor na pitanje nosi od 1-</w:t>
      </w:r>
      <w:r>
        <w:rPr>
          <w:rFonts w:ascii="Times New Roman" w:eastAsia="Times New Roman" w:hAnsi="Times New Roman" w:cs="Times New Roman"/>
        </w:rPr>
        <w:t>10</w:t>
      </w:r>
      <w:r w:rsidRPr="007E2AAA">
        <w:rPr>
          <w:rFonts w:ascii="Times New Roman" w:eastAsia="Times New Roman" w:hAnsi="Times New Roman" w:cs="Times New Roman"/>
        </w:rPr>
        <w:t xml:space="preserve"> bodova (broj bodova utvrđuje se  ovisno o težini pitanja). Smatra se da je kandidat uspješno prošao testiranje ako je ostvario najmanje 50% bodova.  </w:t>
      </w:r>
    </w:p>
    <w:p w14:paraId="724B23FF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Za vrijeme provjere znanja i sposobnosti nije dopušteno: </w:t>
      </w:r>
    </w:p>
    <w:p w14:paraId="47B0E8B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 xml:space="preserve">koristiti se bilo kakovom literaturom ili bilješkama </w:t>
      </w:r>
    </w:p>
    <w:p w14:paraId="68DDABA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 xml:space="preserve">koristiti mobitel ili druga komunikacijska sredstva </w:t>
      </w:r>
    </w:p>
    <w:p w14:paraId="1B0EC4F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 xml:space="preserve">napuštati prostoriju u kojoj se odvija provjera </w:t>
      </w:r>
    </w:p>
    <w:p w14:paraId="20A7F4E7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>razgovarati s</w:t>
      </w:r>
      <w:r>
        <w:rPr>
          <w:rFonts w:ascii="Times New Roman" w:eastAsia="Times New Roman" w:hAnsi="Times New Roman" w:cs="Times New Roman"/>
        </w:rPr>
        <w:t>a</w:t>
      </w:r>
      <w:r w:rsidRPr="007E2AAA">
        <w:rPr>
          <w:rFonts w:ascii="Times New Roman" w:eastAsia="Times New Roman" w:hAnsi="Times New Roman" w:cs="Times New Roman"/>
        </w:rPr>
        <w:t xml:space="preserve"> ostalim kandidatima ili na bilo koji drugi način remetiti koncentraciju ostalih kandidata.  </w:t>
      </w:r>
    </w:p>
    <w:p w14:paraId="666B1756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Ukoliko kandidat prekrši naprijed navedena pravila bit će udaljen s provjere znanja, a njegov rezultat Povjerenstvo neće priznati niti ocjenjivati.  </w:t>
      </w:r>
    </w:p>
    <w:p w14:paraId="356B1AC8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Testiranje (pisani test vezan uz poznavanje propisa) traje 45 minuta. </w:t>
      </w:r>
    </w:p>
    <w:p w14:paraId="68EF2AA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S kandidatima koji su uspješno položili pismeni dio testa obavlja se intervju. Intervju obuhvaća: provjeru socijalnih vještina (komunikacija i socijalni kontakt),  osobnih kvaliteta relevantnih za posao (zainteresiranost, motiviranost), te  osobnost kandidata.  </w:t>
      </w:r>
    </w:p>
    <w:p w14:paraId="3A43DA6D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Rezultati intervjua boduju se od 1do 10.  </w:t>
      </w:r>
    </w:p>
    <w:p w14:paraId="581F634F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4731B420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Nakon provedenog testiranja i intervjua Povjerenstvo za provedbu natječaja utvrđuje</w:t>
      </w:r>
      <w:r>
        <w:rPr>
          <w:rFonts w:ascii="Times New Roman" w:eastAsia="Times New Roman" w:hAnsi="Times New Roman" w:cs="Times New Roman"/>
        </w:rPr>
        <w:t xml:space="preserve"> </w:t>
      </w:r>
      <w:r w:rsidRPr="007E2AAA">
        <w:rPr>
          <w:rFonts w:ascii="Times New Roman" w:eastAsia="Times New Roman" w:hAnsi="Times New Roman" w:cs="Times New Roman"/>
        </w:rPr>
        <w:t>Rang listu kandidata prema ukupnom broju bodova ostvarenih na testiranju i intervjuu</w:t>
      </w:r>
      <w:r>
        <w:rPr>
          <w:rFonts w:ascii="Times New Roman" w:eastAsia="Times New Roman" w:hAnsi="Times New Roman" w:cs="Times New Roman"/>
        </w:rPr>
        <w:t>.</w:t>
      </w:r>
    </w:p>
    <w:p w14:paraId="58D81514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Kandidati koji su pristupili testiranju imaju pravo uvida u rezultate provedenog postupka. </w:t>
      </w:r>
    </w:p>
    <w:bookmarkEnd w:id="0"/>
    <w:p w14:paraId="74AD77DB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3DDBF35C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Grad Slunj</w:t>
      </w:r>
    </w:p>
    <w:p w14:paraId="3A13F25B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Jedinstveni upravni odjel</w:t>
      </w:r>
    </w:p>
    <w:p w14:paraId="2A45500C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401C9EAC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</w:p>
    <w:p w14:paraId="24FFFCCF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0B926041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98342EE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BAB6979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43164AE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E7A"/>
    <w:multiLevelType w:val="hybridMultilevel"/>
    <w:tmpl w:val="F8102C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CF"/>
    <w:rsid w:val="00076DD0"/>
    <w:rsid w:val="000E3681"/>
    <w:rsid w:val="00335703"/>
    <w:rsid w:val="003A513C"/>
    <w:rsid w:val="003E35CF"/>
    <w:rsid w:val="00541D1C"/>
    <w:rsid w:val="005F55DD"/>
    <w:rsid w:val="00B4759D"/>
    <w:rsid w:val="00B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EE59"/>
  <w15:chartTrackingRefBased/>
  <w15:docId w15:val="{3437B9AE-0533-4C87-87FA-21F56A3C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E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35C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35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35CF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35CF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35CF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35CF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35CF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35CF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35CF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3E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35C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35CF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3E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35CF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3E35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35C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35CF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3E35CF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E35CF"/>
    <w:pPr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Tijeloteksta">
    <w:name w:val="Body Text"/>
    <w:basedOn w:val="Normal"/>
    <w:link w:val="TijelotekstaChar"/>
    <w:rsid w:val="003E35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3E35CF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character" w:customStyle="1" w:styleId="BezproredaChar">
    <w:name w:val="Bez proreda Char"/>
    <w:link w:val="Bezproreda"/>
    <w:uiPriority w:val="1"/>
    <w:rsid w:val="003E35CF"/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1</cp:revision>
  <dcterms:created xsi:type="dcterms:W3CDTF">2025-09-24T06:48:00Z</dcterms:created>
  <dcterms:modified xsi:type="dcterms:W3CDTF">2025-09-24T06:49:00Z</dcterms:modified>
</cp:coreProperties>
</file>